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C42" w:rsidRPr="004A5BA5" w:rsidRDefault="00DC5C42" w:rsidP="004A5BA5">
      <w:pPr>
        <w:ind w:left="-990"/>
        <w:rPr>
          <w:b/>
          <w:i/>
          <w:sz w:val="18"/>
          <w:szCs w:val="18"/>
        </w:rPr>
      </w:pPr>
      <w:r w:rsidRPr="004A5BA5">
        <w:rPr>
          <w:b/>
          <w:i/>
          <w:sz w:val="18"/>
          <w:szCs w:val="18"/>
          <w:u w:val="single"/>
        </w:rPr>
        <w:t>Name:</w:t>
      </w:r>
      <w:r w:rsidRPr="004A5BA5">
        <w:rPr>
          <w:b/>
          <w:i/>
          <w:sz w:val="18"/>
          <w:szCs w:val="18"/>
          <w:u w:val="single"/>
        </w:rPr>
        <w:tab/>
      </w:r>
      <w:r w:rsidRPr="004A5BA5">
        <w:rPr>
          <w:b/>
          <w:i/>
          <w:sz w:val="18"/>
          <w:szCs w:val="18"/>
          <w:u w:val="single"/>
        </w:rPr>
        <w:tab/>
      </w:r>
      <w:r w:rsidRPr="004A5BA5">
        <w:rPr>
          <w:b/>
          <w:i/>
          <w:sz w:val="18"/>
          <w:szCs w:val="18"/>
          <w:u w:val="single"/>
        </w:rPr>
        <w:tab/>
      </w:r>
      <w:r w:rsidRPr="004A5BA5">
        <w:rPr>
          <w:b/>
          <w:i/>
          <w:sz w:val="18"/>
          <w:szCs w:val="18"/>
          <w:u w:val="single"/>
        </w:rPr>
        <w:tab/>
      </w:r>
      <w:r w:rsidRPr="004A5BA5">
        <w:rPr>
          <w:b/>
          <w:i/>
          <w:sz w:val="18"/>
          <w:szCs w:val="18"/>
          <w:u w:val="single"/>
        </w:rPr>
        <w:tab/>
      </w:r>
      <w:r w:rsidRPr="004A5BA5">
        <w:rPr>
          <w:b/>
          <w:i/>
          <w:sz w:val="18"/>
          <w:szCs w:val="18"/>
          <w:u w:val="single"/>
        </w:rPr>
        <w:tab/>
      </w:r>
      <w:r w:rsidR="00137E36" w:rsidRPr="004A5BA5">
        <w:rPr>
          <w:b/>
          <w:i/>
          <w:sz w:val="18"/>
          <w:szCs w:val="18"/>
          <w:u w:val="single"/>
        </w:rPr>
        <w:t xml:space="preserve">                  </w:t>
      </w:r>
      <w:r w:rsidRPr="004A5BA5">
        <w:rPr>
          <w:b/>
          <w:i/>
          <w:sz w:val="18"/>
          <w:szCs w:val="18"/>
        </w:rPr>
        <w:t xml:space="preserve">District: </w:t>
      </w:r>
      <w:r w:rsidR="004A5BA5">
        <w:rPr>
          <w:b/>
          <w:i/>
          <w:sz w:val="18"/>
          <w:szCs w:val="18"/>
        </w:rPr>
        <w:t xml:space="preserve">  </w:t>
      </w:r>
      <w:r w:rsidRPr="004A5BA5">
        <w:rPr>
          <w:b/>
          <w:i/>
          <w:sz w:val="18"/>
          <w:szCs w:val="18"/>
        </w:rPr>
        <w:t>Bonduel    MISD   Witt-Birn.</w:t>
      </w:r>
      <w:r w:rsidR="004A5BA5" w:rsidRPr="004A5BA5">
        <w:rPr>
          <w:b/>
          <w:i/>
          <w:sz w:val="18"/>
          <w:szCs w:val="18"/>
        </w:rPr>
        <w:t xml:space="preserve"> (circle one) </w:t>
      </w:r>
      <w:r w:rsidR="00D4233D">
        <w:rPr>
          <w:b/>
          <w:i/>
          <w:sz w:val="18"/>
          <w:szCs w:val="18"/>
        </w:rPr>
        <w:t xml:space="preserve"> </w:t>
      </w:r>
      <w:r w:rsidR="004A5BA5" w:rsidRPr="004A5BA5">
        <w:rPr>
          <w:b/>
          <w:i/>
          <w:sz w:val="18"/>
          <w:szCs w:val="18"/>
        </w:rPr>
        <w:t>Other:</w:t>
      </w:r>
    </w:p>
    <w:tbl>
      <w:tblPr>
        <w:tblW w:w="1143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0"/>
        <w:gridCol w:w="2430"/>
        <w:gridCol w:w="2430"/>
        <w:gridCol w:w="2430"/>
        <w:gridCol w:w="2250"/>
        <w:gridCol w:w="720"/>
      </w:tblGrid>
      <w:tr w:rsidR="00DC5C42" w:rsidRPr="009A247D" w:rsidTr="006B5EA9">
        <w:tc>
          <w:tcPr>
            <w:tcW w:w="1170" w:type="dxa"/>
          </w:tcPr>
          <w:p w:rsidR="00DC5C42" w:rsidRPr="00D4233D" w:rsidRDefault="00DC5C42" w:rsidP="003C38EB">
            <w:pPr>
              <w:rPr>
                <w:b/>
                <w:i/>
                <w:sz w:val="18"/>
                <w:szCs w:val="18"/>
              </w:rPr>
            </w:pPr>
            <w:r w:rsidRPr="00D4233D">
              <w:rPr>
                <w:b/>
                <w:i/>
                <w:sz w:val="18"/>
                <w:szCs w:val="18"/>
              </w:rPr>
              <w:t>Category</w:t>
            </w:r>
          </w:p>
        </w:tc>
        <w:tc>
          <w:tcPr>
            <w:tcW w:w="2430" w:type="dxa"/>
          </w:tcPr>
          <w:p w:rsidR="00DC5C42" w:rsidRPr="00D4233D" w:rsidRDefault="00DC5C42" w:rsidP="003C38EB">
            <w:pPr>
              <w:rPr>
                <w:b/>
                <w:i/>
                <w:sz w:val="18"/>
                <w:szCs w:val="18"/>
              </w:rPr>
            </w:pPr>
            <w:r w:rsidRPr="00D4233D">
              <w:rPr>
                <w:b/>
                <w:i/>
                <w:sz w:val="18"/>
                <w:szCs w:val="18"/>
              </w:rPr>
              <w:t>Expert   (4 points)</w:t>
            </w:r>
          </w:p>
        </w:tc>
        <w:tc>
          <w:tcPr>
            <w:tcW w:w="2430" w:type="dxa"/>
          </w:tcPr>
          <w:p w:rsidR="00DC5C42" w:rsidRPr="00D4233D" w:rsidRDefault="00DC5C42" w:rsidP="003C38EB">
            <w:pPr>
              <w:rPr>
                <w:b/>
                <w:i/>
                <w:sz w:val="18"/>
                <w:szCs w:val="18"/>
              </w:rPr>
            </w:pPr>
            <w:r w:rsidRPr="00D4233D">
              <w:rPr>
                <w:b/>
                <w:i/>
                <w:sz w:val="18"/>
                <w:szCs w:val="18"/>
              </w:rPr>
              <w:t>Proficient (3 points)</w:t>
            </w:r>
          </w:p>
          <w:p w:rsidR="00DC5C42" w:rsidRPr="00D4233D" w:rsidRDefault="00DC5C42" w:rsidP="003C38EB">
            <w:pPr>
              <w:rPr>
                <w:b/>
                <w:i/>
                <w:sz w:val="18"/>
                <w:szCs w:val="18"/>
              </w:rPr>
            </w:pPr>
          </w:p>
        </w:tc>
        <w:tc>
          <w:tcPr>
            <w:tcW w:w="2430" w:type="dxa"/>
          </w:tcPr>
          <w:p w:rsidR="00DC5C42" w:rsidRPr="00D4233D" w:rsidRDefault="00DC5C42" w:rsidP="003C38EB">
            <w:pPr>
              <w:rPr>
                <w:b/>
                <w:i/>
                <w:sz w:val="18"/>
                <w:szCs w:val="18"/>
              </w:rPr>
            </w:pPr>
            <w:r w:rsidRPr="00D4233D">
              <w:rPr>
                <w:b/>
                <w:i/>
                <w:sz w:val="18"/>
                <w:szCs w:val="18"/>
              </w:rPr>
              <w:t xml:space="preserve">Apprentice </w:t>
            </w:r>
            <w:r w:rsidR="00137E36" w:rsidRPr="00D4233D">
              <w:rPr>
                <w:b/>
                <w:i/>
                <w:sz w:val="18"/>
                <w:szCs w:val="18"/>
              </w:rPr>
              <w:t xml:space="preserve"> </w:t>
            </w:r>
            <w:r w:rsidRPr="00D4233D">
              <w:rPr>
                <w:b/>
                <w:i/>
                <w:sz w:val="18"/>
                <w:szCs w:val="18"/>
              </w:rPr>
              <w:t>(2 points)</w:t>
            </w:r>
          </w:p>
        </w:tc>
        <w:tc>
          <w:tcPr>
            <w:tcW w:w="2250" w:type="dxa"/>
          </w:tcPr>
          <w:p w:rsidR="00DC5C42" w:rsidRPr="00D4233D" w:rsidRDefault="00DC5C42" w:rsidP="003C38EB">
            <w:pPr>
              <w:rPr>
                <w:b/>
                <w:i/>
                <w:sz w:val="18"/>
                <w:szCs w:val="18"/>
              </w:rPr>
            </w:pPr>
            <w:r w:rsidRPr="00D4233D">
              <w:rPr>
                <w:b/>
                <w:i/>
                <w:sz w:val="18"/>
                <w:szCs w:val="18"/>
              </w:rPr>
              <w:t xml:space="preserve">Novice </w:t>
            </w:r>
            <w:r w:rsidR="00137E36" w:rsidRPr="00D4233D">
              <w:rPr>
                <w:b/>
                <w:i/>
                <w:sz w:val="18"/>
                <w:szCs w:val="18"/>
              </w:rPr>
              <w:t xml:space="preserve"> </w:t>
            </w:r>
            <w:r w:rsidRPr="00D4233D">
              <w:rPr>
                <w:b/>
                <w:i/>
                <w:sz w:val="18"/>
                <w:szCs w:val="18"/>
              </w:rPr>
              <w:t>(1 point)</w:t>
            </w:r>
          </w:p>
        </w:tc>
        <w:tc>
          <w:tcPr>
            <w:tcW w:w="720" w:type="dxa"/>
          </w:tcPr>
          <w:p w:rsidR="00DC5C42" w:rsidRPr="00D4233D" w:rsidRDefault="00DC5C42" w:rsidP="003C38EB">
            <w:pPr>
              <w:rPr>
                <w:b/>
                <w:sz w:val="18"/>
                <w:szCs w:val="18"/>
              </w:rPr>
            </w:pPr>
            <w:r w:rsidRPr="00D4233D">
              <w:rPr>
                <w:b/>
                <w:sz w:val="18"/>
                <w:szCs w:val="18"/>
              </w:rPr>
              <w:t>Total Points</w:t>
            </w:r>
          </w:p>
        </w:tc>
      </w:tr>
      <w:tr w:rsidR="00085F6A" w:rsidRPr="009A247D" w:rsidTr="006B5EA9">
        <w:tc>
          <w:tcPr>
            <w:tcW w:w="1170" w:type="dxa"/>
            <w:vMerge w:val="restart"/>
          </w:tcPr>
          <w:p w:rsidR="00085F6A" w:rsidRPr="009A247D" w:rsidRDefault="00085F6A" w:rsidP="003C38EB">
            <w:pPr>
              <w:rPr>
                <w:b/>
                <w:sz w:val="16"/>
                <w:szCs w:val="16"/>
              </w:rPr>
            </w:pPr>
          </w:p>
          <w:p w:rsidR="00085F6A" w:rsidRPr="009A247D" w:rsidRDefault="00085F6A" w:rsidP="003C38EB">
            <w:pPr>
              <w:rPr>
                <w:b/>
                <w:sz w:val="16"/>
                <w:szCs w:val="16"/>
              </w:rPr>
            </w:pPr>
            <w:r w:rsidRPr="009A247D">
              <w:rPr>
                <w:b/>
                <w:sz w:val="16"/>
                <w:szCs w:val="16"/>
              </w:rPr>
              <w:t>Standards &amp; Learning Objectives</w:t>
            </w:r>
          </w:p>
          <w:p w:rsidR="00085F6A" w:rsidRPr="009A247D" w:rsidRDefault="00005EAB" w:rsidP="003C38EB">
            <w:pPr>
              <w:rPr>
                <w:b/>
                <w:sz w:val="16"/>
                <w:szCs w:val="16"/>
              </w:rPr>
            </w:pPr>
            <w:r>
              <w:rPr>
                <w:b/>
                <w:sz w:val="16"/>
                <w:szCs w:val="16"/>
              </w:rPr>
              <w:t>(Unit Plan</w:t>
            </w:r>
            <w:r w:rsidR="00085F6A" w:rsidRPr="009A247D">
              <w:rPr>
                <w:b/>
                <w:sz w:val="16"/>
                <w:szCs w:val="16"/>
              </w:rPr>
              <w:t>)</w:t>
            </w:r>
          </w:p>
        </w:tc>
        <w:tc>
          <w:tcPr>
            <w:tcW w:w="9540" w:type="dxa"/>
            <w:gridSpan w:val="4"/>
          </w:tcPr>
          <w:p w:rsidR="00085F6A" w:rsidRPr="00FE4499" w:rsidRDefault="00085F6A" w:rsidP="00085F6A">
            <w:pPr>
              <w:spacing w:before="100" w:beforeAutospacing="1" w:after="100" w:afterAutospacing="1"/>
              <w:rPr>
                <w:b/>
                <w:i/>
                <w:sz w:val="18"/>
                <w:szCs w:val="18"/>
              </w:rPr>
            </w:pPr>
            <w:r w:rsidRPr="00FE4499">
              <w:rPr>
                <w:b/>
                <w:i/>
                <w:sz w:val="18"/>
                <w:szCs w:val="18"/>
              </w:rPr>
              <w:t>The subject matter is fundamentally important and worthy of students' time and attention. Lesson objectives align with content standards</w:t>
            </w:r>
            <w:r w:rsidR="00F542FA" w:rsidRPr="00FE4499">
              <w:rPr>
                <w:b/>
                <w:i/>
                <w:sz w:val="18"/>
                <w:szCs w:val="18"/>
              </w:rPr>
              <w:t>, essential questions and</w:t>
            </w:r>
            <w:r w:rsidRPr="00FE4499">
              <w:rPr>
                <w:b/>
                <w:i/>
                <w:sz w:val="18"/>
                <w:szCs w:val="18"/>
              </w:rPr>
              <w:t xml:space="preserve"> higher level </w:t>
            </w:r>
            <w:r w:rsidR="00F542FA" w:rsidRPr="00FE4499">
              <w:rPr>
                <w:b/>
                <w:i/>
                <w:sz w:val="18"/>
                <w:szCs w:val="18"/>
              </w:rPr>
              <w:t>thinking</w:t>
            </w:r>
            <w:r w:rsidRPr="00FE4499">
              <w:rPr>
                <w:b/>
                <w:i/>
                <w:sz w:val="18"/>
                <w:szCs w:val="18"/>
              </w:rPr>
              <w:t xml:space="preserve">. </w:t>
            </w:r>
          </w:p>
        </w:tc>
        <w:tc>
          <w:tcPr>
            <w:tcW w:w="720" w:type="dxa"/>
          </w:tcPr>
          <w:p w:rsidR="00085F6A" w:rsidRPr="009A247D" w:rsidRDefault="00085F6A" w:rsidP="003C38EB">
            <w:pPr>
              <w:rPr>
                <w:sz w:val="16"/>
                <w:szCs w:val="16"/>
              </w:rPr>
            </w:pPr>
          </w:p>
        </w:tc>
      </w:tr>
      <w:tr w:rsidR="00085F6A" w:rsidRPr="009A247D" w:rsidTr="006B5EA9">
        <w:tc>
          <w:tcPr>
            <w:tcW w:w="1170" w:type="dxa"/>
            <w:vMerge/>
          </w:tcPr>
          <w:p w:rsidR="00085F6A" w:rsidRPr="009A247D" w:rsidRDefault="00085F6A" w:rsidP="003C38EB">
            <w:pPr>
              <w:rPr>
                <w:b/>
                <w:sz w:val="16"/>
                <w:szCs w:val="16"/>
              </w:rPr>
            </w:pPr>
          </w:p>
        </w:tc>
        <w:tc>
          <w:tcPr>
            <w:tcW w:w="2430" w:type="dxa"/>
          </w:tcPr>
          <w:p w:rsidR="00085F6A" w:rsidRPr="00FE4499" w:rsidRDefault="00085F6A" w:rsidP="00085F6A">
            <w:pPr>
              <w:rPr>
                <w:sz w:val="18"/>
                <w:szCs w:val="18"/>
              </w:rPr>
            </w:pPr>
            <w:r w:rsidRPr="00FE4499">
              <w:rPr>
                <w:sz w:val="18"/>
                <w:szCs w:val="18"/>
              </w:rPr>
              <w:t>Curriculum standards and learning objectives are specific and explained through essential and guiding questions focusing student attention on relevant meaningful activities that lead to desired learning and promote higher order thinking processes (interpretation, synthesis, evaluation)</w:t>
            </w:r>
            <w:r w:rsidR="00802B78" w:rsidRPr="00FE4499">
              <w:rPr>
                <w:sz w:val="18"/>
                <w:szCs w:val="18"/>
              </w:rPr>
              <w:t>. Alignment is clear and present throughout</w:t>
            </w:r>
          </w:p>
        </w:tc>
        <w:tc>
          <w:tcPr>
            <w:tcW w:w="2430" w:type="dxa"/>
          </w:tcPr>
          <w:p w:rsidR="00085F6A" w:rsidRPr="00FE4499" w:rsidRDefault="00085F6A" w:rsidP="00802B78">
            <w:pPr>
              <w:rPr>
                <w:sz w:val="18"/>
                <w:szCs w:val="18"/>
              </w:rPr>
            </w:pPr>
            <w:r w:rsidRPr="00FE4499">
              <w:rPr>
                <w:sz w:val="18"/>
                <w:szCs w:val="18"/>
              </w:rPr>
              <w:t xml:space="preserve">Curriculum Standards and learning objectives are clearly defined, essential questions </w:t>
            </w:r>
            <w:r w:rsidR="00802B78" w:rsidRPr="00FE4499">
              <w:rPr>
                <w:sz w:val="18"/>
                <w:szCs w:val="18"/>
              </w:rPr>
              <w:t xml:space="preserve">create a meaningful relevant context and connect to </w:t>
            </w:r>
            <w:r w:rsidRPr="00FE4499">
              <w:rPr>
                <w:sz w:val="18"/>
                <w:szCs w:val="18"/>
              </w:rPr>
              <w:t xml:space="preserve">activities </w:t>
            </w:r>
            <w:r w:rsidR="00802B78" w:rsidRPr="00FE4499">
              <w:rPr>
                <w:sz w:val="18"/>
                <w:szCs w:val="18"/>
              </w:rPr>
              <w:t>that incorporate cognitively challenging activities and products. Alignment throughout plan may not be clearly present.</w:t>
            </w:r>
          </w:p>
        </w:tc>
        <w:tc>
          <w:tcPr>
            <w:tcW w:w="2430" w:type="dxa"/>
          </w:tcPr>
          <w:p w:rsidR="00085F6A" w:rsidRPr="00FE4499" w:rsidRDefault="00085F6A" w:rsidP="00802B78">
            <w:pPr>
              <w:rPr>
                <w:sz w:val="18"/>
                <w:szCs w:val="18"/>
              </w:rPr>
            </w:pPr>
            <w:r w:rsidRPr="00FE4499">
              <w:rPr>
                <w:sz w:val="18"/>
                <w:szCs w:val="18"/>
              </w:rPr>
              <w:t>Curriculum standards and learning objectives are superficial</w:t>
            </w:r>
            <w:r w:rsidR="00802B78" w:rsidRPr="00FE4499">
              <w:rPr>
                <w:sz w:val="18"/>
                <w:szCs w:val="18"/>
              </w:rPr>
              <w:t xml:space="preserve"> and may not align with essential questions and activities and may lack relevancy for student engagement.</w:t>
            </w:r>
            <w:r w:rsidR="00F542FA" w:rsidRPr="00FE4499">
              <w:rPr>
                <w:sz w:val="18"/>
                <w:szCs w:val="18"/>
              </w:rPr>
              <w:t xml:space="preserve"> Planning template is not complete or lacks eno</w:t>
            </w:r>
            <w:r w:rsidR="00957D75" w:rsidRPr="00FE4499">
              <w:rPr>
                <w:sz w:val="18"/>
                <w:szCs w:val="18"/>
              </w:rPr>
              <w:t>ugh description to guide implementation.</w:t>
            </w:r>
            <w:r w:rsidR="00F542FA" w:rsidRPr="00FE4499">
              <w:rPr>
                <w:sz w:val="18"/>
                <w:szCs w:val="18"/>
              </w:rPr>
              <w:t xml:space="preserve"> </w:t>
            </w:r>
          </w:p>
        </w:tc>
        <w:tc>
          <w:tcPr>
            <w:tcW w:w="2250" w:type="dxa"/>
          </w:tcPr>
          <w:p w:rsidR="00085F6A" w:rsidRPr="00FE4499" w:rsidRDefault="00085F6A" w:rsidP="00802B78">
            <w:pPr>
              <w:rPr>
                <w:sz w:val="18"/>
                <w:szCs w:val="18"/>
              </w:rPr>
            </w:pPr>
            <w:r w:rsidRPr="00FE4499">
              <w:rPr>
                <w:sz w:val="18"/>
                <w:szCs w:val="18"/>
              </w:rPr>
              <w:t>No demonstra</w:t>
            </w:r>
            <w:r w:rsidR="00802B78" w:rsidRPr="00FE4499">
              <w:rPr>
                <w:sz w:val="18"/>
                <w:szCs w:val="18"/>
              </w:rPr>
              <w:t>tion of alignment between curriculum standards and</w:t>
            </w:r>
            <w:r w:rsidRPr="00FE4499">
              <w:rPr>
                <w:sz w:val="18"/>
                <w:szCs w:val="18"/>
              </w:rPr>
              <w:t xml:space="preserve"> learning objectives</w:t>
            </w:r>
            <w:r w:rsidR="00802B78" w:rsidRPr="00FE4499">
              <w:rPr>
                <w:sz w:val="18"/>
                <w:szCs w:val="18"/>
              </w:rPr>
              <w:t>. Guiding questions may not connect to challenging relevant activities and learning.</w:t>
            </w:r>
            <w:r w:rsidRPr="00FE4499">
              <w:rPr>
                <w:sz w:val="18"/>
                <w:szCs w:val="18"/>
              </w:rPr>
              <w:t xml:space="preserve"> </w:t>
            </w:r>
            <w:r w:rsidR="00802B78" w:rsidRPr="00FE4499">
              <w:rPr>
                <w:sz w:val="18"/>
                <w:szCs w:val="18"/>
              </w:rPr>
              <w:t>Students do not demonstrate higher level thinking processes.</w:t>
            </w:r>
          </w:p>
        </w:tc>
        <w:tc>
          <w:tcPr>
            <w:tcW w:w="720" w:type="dxa"/>
          </w:tcPr>
          <w:p w:rsidR="00085F6A" w:rsidRPr="009A247D" w:rsidRDefault="00085F6A" w:rsidP="003C38EB">
            <w:pPr>
              <w:rPr>
                <w:sz w:val="16"/>
                <w:szCs w:val="16"/>
              </w:rPr>
            </w:pPr>
          </w:p>
        </w:tc>
      </w:tr>
      <w:tr w:rsidR="00200473" w:rsidRPr="009A247D" w:rsidTr="006B5EA9">
        <w:tc>
          <w:tcPr>
            <w:tcW w:w="1170" w:type="dxa"/>
          </w:tcPr>
          <w:p w:rsidR="00200473" w:rsidRPr="00200473" w:rsidRDefault="006B5EA9" w:rsidP="003C38EB">
            <w:pPr>
              <w:rPr>
                <w:b/>
                <w:sz w:val="16"/>
                <w:szCs w:val="16"/>
              </w:rPr>
            </w:pPr>
            <w:r>
              <w:rPr>
                <w:b/>
                <w:sz w:val="16"/>
                <w:szCs w:val="16"/>
              </w:rPr>
              <w:t>Instruction Design A</w:t>
            </w:r>
            <w:r w:rsidR="00200473" w:rsidRPr="00200473">
              <w:rPr>
                <w:b/>
                <w:sz w:val="16"/>
                <w:szCs w:val="16"/>
              </w:rPr>
              <w:t>ddresses 21st</w:t>
            </w:r>
            <w:r>
              <w:rPr>
                <w:b/>
                <w:sz w:val="16"/>
                <w:szCs w:val="16"/>
              </w:rPr>
              <w:t xml:space="preserve"> Century S</w:t>
            </w:r>
            <w:r w:rsidR="00200473" w:rsidRPr="00200473">
              <w:rPr>
                <w:b/>
                <w:sz w:val="16"/>
                <w:szCs w:val="16"/>
              </w:rPr>
              <w:t>kills.</w:t>
            </w:r>
          </w:p>
        </w:tc>
        <w:tc>
          <w:tcPr>
            <w:tcW w:w="2430" w:type="dxa"/>
          </w:tcPr>
          <w:p w:rsidR="00200473" w:rsidRPr="00FE4499" w:rsidRDefault="00200473" w:rsidP="003C38EB">
            <w:pPr>
              <w:rPr>
                <w:sz w:val="18"/>
                <w:szCs w:val="18"/>
              </w:rPr>
            </w:pPr>
            <w:r w:rsidRPr="00FE4499">
              <w:rPr>
                <w:sz w:val="18"/>
                <w:szCs w:val="18"/>
              </w:rPr>
              <w:t>Unit P</w:t>
            </w:r>
            <w:r w:rsidRPr="00FE4499">
              <w:rPr>
                <w:sz w:val="18"/>
                <w:szCs w:val="18"/>
              </w:rPr>
              <w:t>lan</w:t>
            </w:r>
            <w:r w:rsidRPr="00FE4499">
              <w:rPr>
                <w:sz w:val="18"/>
                <w:szCs w:val="18"/>
              </w:rPr>
              <w:t xml:space="preserve"> provide</w:t>
            </w:r>
            <w:r w:rsidRPr="00FE4499">
              <w:rPr>
                <w:sz w:val="18"/>
                <w:szCs w:val="18"/>
              </w:rPr>
              <w:t>s</w:t>
            </w:r>
            <w:r w:rsidRPr="00FE4499">
              <w:rPr>
                <w:sz w:val="18"/>
                <w:szCs w:val="18"/>
              </w:rPr>
              <w:t xml:space="preserve"> instruction, modeling, and multiple opportunities for students to refine and develop relevant 21st century skills.</w:t>
            </w:r>
          </w:p>
        </w:tc>
        <w:tc>
          <w:tcPr>
            <w:tcW w:w="2430" w:type="dxa"/>
          </w:tcPr>
          <w:p w:rsidR="00200473" w:rsidRPr="00FE4499" w:rsidRDefault="00200473" w:rsidP="003C38EB">
            <w:pPr>
              <w:rPr>
                <w:sz w:val="18"/>
                <w:szCs w:val="18"/>
              </w:rPr>
            </w:pPr>
            <w:r w:rsidRPr="00FE4499">
              <w:rPr>
                <w:sz w:val="18"/>
                <w:szCs w:val="18"/>
              </w:rPr>
              <w:t>Unit P</w:t>
            </w:r>
            <w:r w:rsidRPr="00FE4499">
              <w:rPr>
                <w:sz w:val="18"/>
                <w:szCs w:val="18"/>
              </w:rPr>
              <w:t xml:space="preserve">lan </w:t>
            </w:r>
            <w:r w:rsidRPr="00FE4499">
              <w:rPr>
                <w:sz w:val="18"/>
                <w:szCs w:val="18"/>
              </w:rPr>
              <w:t>provide</w:t>
            </w:r>
            <w:r w:rsidRPr="00FE4499">
              <w:rPr>
                <w:sz w:val="18"/>
                <w:szCs w:val="18"/>
              </w:rPr>
              <w:t>s</w:t>
            </w:r>
            <w:r w:rsidRPr="00FE4499">
              <w:rPr>
                <w:sz w:val="18"/>
                <w:szCs w:val="18"/>
              </w:rPr>
              <w:t xml:space="preserve"> instruction and modeling to help students refine and develop relevant 21st century skills.</w:t>
            </w:r>
          </w:p>
        </w:tc>
        <w:tc>
          <w:tcPr>
            <w:tcW w:w="2430" w:type="dxa"/>
          </w:tcPr>
          <w:p w:rsidR="00200473" w:rsidRPr="00FE4499" w:rsidRDefault="00200473" w:rsidP="003C38EB">
            <w:pPr>
              <w:rPr>
                <w:sz w:val="18"/>
                <w:szCs w:val="18"/>
              </w:rPr>
            </w:pPr>
            <w:r w:rsidRPr="00FE4499">
              <w:rPr>
                <w:sz w:val="18"/>
                <w:szCs w:val="18"/>
              </w:rPr>
              <w:t>Students practice 21st century skills during the unit, but they receive little instruction to support their development of these skills.</w:t>
            </w:r>
          </w:p>
        </w:tc>
        <w:tc>
          <w:tcPr>
            <w:tcW w:w="2250" w:type="dxa"/>
          </w:tcPr>
          <w:p w:rsidR="00200473" w:rsidRPr="00FE4499" w:rsidRDefault="00200473" w:rsidP="003C38EB">
            <w:pPr>
              <w:rPr>
                <w:sz w:val="18"/>
                <w:szCs w:val="18"/>
              </w:rPr>
            </w:pPr>
            <w:r w:rsidRPr="00FE4499">
              <w:rPr>
                <w:sz w:val="18"/>
                <w:szCs w:val="18"/>
              </w:rPr>
              <w:t>Students rarely use 21st century skills during the unit.</w:t>
            </w:r>
          </w:p>
        </w:tc>
        <w:tc>
          <w:tcPr>
            <w:tcW w:w="720" w:type="dxa"/>
          </w:tcPr>
          <w:p w:rsidR="00200473" w:rsidRPr="009A247D" w:rsidRDefault="00200473" w:rsidP="003C38EB">
            <w:pPr>
              <w:rPr>
                <w:sz w:val="16"/>
                <w:szCs w:val="16"/>
              </w:rPr>
            </w:pPr>
          </w:p>
        </w:tc>
      </w:tr>
      <w:tr w:rsidR="00200473" w:rsidRPr="009A247D" w:rsidTr="006B5EA9">
        <w:tc>
          <w:tcPr>
            <w:tcW w:w="1170" w:type="dxa"/>
          </w:tcPr>
          <w:p w:rsidR="00200473" w:rsidRPr="00200473" w:rsidRDefault="00200473" w:rsidP="003C38EB">
            <w:pPr>
              <w:rPr>
                <w:b/>
                <w:sz w:val="16"/>
                <w:szCs w:val="16"/>
              </w:rPr>
            </w:pPr>
            <w:bookmarkStart w:id="0" w:name="OLE_LINK1"/>
            <w:bookmarkStart w:id="1" w:name="OLE_LINK2"/>
            <w:r w:rsidRPr="00200473">
              <w:rPr>
                <w:b/>
                <w:sz w:val="16"/>
                <w:szCs w:val="16"/>
              </w:rPr>
              <w:t>Curriculum-Framing Questions (CFQs).</w:t>
            </w:r>
            <w:bookmarkEnd w:id="0"/>
            <w:bookmarkEnd w:id="1"/>
          </w:p>
        </w:tc>
        <w:tc>
          <w:tcPr>
            <w:tcW w:w="2430" w:type="dxa"/>
          </w:tcPr>
          <w:p w:rsidR="00200473" w:rsidRPr="00FE4499" w:rsidRDefault="00200473" w:rsidP="003C38EB">
            <w:pPr>
              <w:rPr>
                <w:sz w:val="18"/>
                <w:szCs w:val="18"/>
              </w:rPr>
            </w:pPr>
            <w:r w:rsidRPr="00FE4499">
              <w:rPr>
                <w:color w:val="231F20"/>
                <w:sz w:val="18"/>
                <w:szCs w:val="18"/>
              </w:rPr>
              <w:t>My unit integrates CFQs to focus student learning on important concepts and big ideas throughout the unit.</w:t>
            </w:r>
          </w:p>
        </w:tc>
        <w:tc>
          <w:tcPr>
            <w:tcW w:w="2430" w:type="dxa"/>
          </w:tcPr>
          <w:p w:rsidR="00200473" w:rsidRPr="00FE4499" w:rsidRDefault="00200473" w:rsidP="003C38EB">
            <w:pPr>
              <w:rPr>
                <w:sz w:val="18"/>
                <w:szCs w:val="18"/>
              </w:rPr>
            </w:pPr>
            <w:r w:rsidRPr="00FE4499">
              <w:rPr>
                <w:color w:val="231F20"/>
                <w:sz w:val="18"/>
                <w:szCs w:val="18"/>
              </w:rPr>
              <w:t>My unit uses CFQs to focus student learning on important concepts and big ideas multiple times in the unit.</w:t>
            </w:r>
            <w:r w:rsidRPr="00FE4499">
              <w:rPr>
                <w:sz w:val="18"/>
                <w:szCs w:val="18"/>
              </w:rPr>
              <w:t xml:space="preserve"> </w:t>
            </w:r>
          </w:p>
        </w:tc>
        <w:tc>
          <w:tcPr>
            <w:tcW w:w="2430" w:type="dxa"/>
          </w:tcPr>
          <w:p w:rsidR="00200473" w:rsidRPr="00FE4499" w:rsidRDefault="00200473" w:rsidP="003C38EB">
            <w:pPr>
              <w:rPr>
                <w:sz w:val="18"/>
                <w:szCs w:val="18"/>
              </w:rPr>
            </w:pPr>
            <w:r w:rsidRPr="00FE4499">
              <w:rPr>
                <w:color w:val="231F20"/>
                <w:sz w:val="18"/>
                <w:szCs w:val="18"/>
              </w:rPr>
              <w:t>The use of CFQs in my unit is superficial because they are not used to focus student learning.</w:t>
            </w:r>
          </w:p>
        </w:tc>
        <w:tc>
          <w:tcPr>
            <w:tcW w:w="2250" w:type="dxa"/>
          </w:tcPr>
          <w:p w:rsidR="00200473" w:rsidRPr="00FE4499" w:rsidRDefault="00200473" w:rsidP="003C38EB">
            <w:pPr>
              <w:rPr>
                <w:sz w:val="18"/>
                <w:szCs w:val="18"/>
              </w:rPr>
            </w:pPr>
            <w:r w:rsidRPr="00FE4499">
              <w:rPr>
                <w:color w:val="231F20"/>
                <w:sz w:val="18"/>
                <w:szCs w:val="18"/>
              </w:rPr>
              <w:t>My unit does not address CFQs.</w:t>
            </w:r>
          </w:p>
          <w:p w:rsidR="00200473" w:rsidRPr="00FE4499" w:rsidRDefault="00200473" w:rsidP="003C38EB">
            <w:pPr>
              <w:rPr>
                <w:sz w:val="18"/>
                <w:szCs w:val="18"/>
              </w:rPr>
            </w:pPr>
          </w:p>
        </w:tc>
        <w:tc>
          <w:tcPr>
            <w:tcW w:w="720" w:type="dxa"/>
          </w:tcPr>
          <w:p w:rsidR="00200473" w:rsidRPr="009A247D" w:rsidRDefault="00200473" w:rsidP="003C38EB">
            <w:pPr>
              <w:rPr>
                <w:sz w:val="16"/>
                <w:szCs w:val="16"/>
              </w:rPr>
            </w:pPr>
          </w:p>
        </w:tc>
      </w:tr>
      <w:tr w:rsidR="00200473" w:rsidRPr="009A247D" w:rsidTr="006B5EA9">
        <w:tc>
          <w:tcPr>
            <w:tcW w:w="1170" w:type="dxa"/>
          </w:tcPr>
          <w:p w:rsidR="00200473" w:rsidRPr="00200473" w:rsidRDefault="00200473" w:rsidP="003C38EB">
            <w:pPr>
              <w:rPr>
                <w:b/>
                <w:sz w:val="16"/>
                <w:szCs w:val="16"/>
              </w:rPr>
            </w:pPr>
            <w:r w:rsidRPr="00200473">
              <w:rPr>
                <w:b/>
                <w:sz w:val="16"/>
                <w:szCs w:val="16"/>
              </w:rPr>
              <w:t>Instructional design uses project approaches.</w:t>
            </w:r>
          </w:p>
        </w:tc>
        <w:tc>
          <w:tcPr>
            <w:tcW w:w="2430" w:type="dxa"/>
          </w:tcPr>
          <w:p w:rsidR="00200473" w:rsidRPr="00FE4499" w:rsidRDefault="00200473" w:rsidP="003C38EB">
            <w:pPr>
              <w:rPr>
                <w:sz w:val="18"/>
                <w:szCs w:val="18"/>
              </w:rPr>
            </w:pPr>
            <w:r w:rsidRPr="00FE4499">
              <w:rPr>
                <w:sz w:val="18"/>
                <w:szCs w:val="18"/>
              </w:rPr>
              <w:t xml:space="preserve">In my unit, students have many choices about how they demonstrate their learning. They create authentic products and performances developed through connected tasks and activities. </w:t>
            </w:r>
          </w:p>
        </w:tc>
        <w:tc>
          <w:tcPr>
            <w:tcW w:w="2430" w:type="dxa"/>
          </w:tcPr>
          <w:p w:rsidR="00200473" w:rsidRPr="00FE4499" w:rsidRDefault="00200473" w:rsidP="003C38EB">
            <w:pPr>
              <w:rPr>
                <w:sz w:val="18"/>
                <w:szCs w:val="18"/>
              </w:rPr>
            </w:pPr>
            <w:r w:rsidRPr="00FE4499">
              <w:rPr>
                <w:sz w:val="18"/>
                <w:szCs w:val="18"/>
              </w:rPr>
              <w:t>In my unit, students have some choices about how they demonstrate their learning. They create products and performances developed through connected tasks and activities.</w:t>
            </w:r>
          </w:p>
        </w:tc>
        <w:tc>
          <w:tcPr>
            <w:tcW w:w="2430" w:type="dxa"/>
          </w:tcPr>
          <w:p w:rsidR="00200473" w:rsidRPr="00FE4499" w:rsidRDefault="00200473" w:rsidP="003C38EB">
            <w:pPr>
              <w:rPr>
                <w:sz w:val="18"/>
                <w:szCs w:val="18"/>
              </w:rPr>
            </w:pPr>
            <w:r w:rsidRPr="00FE4499">
              <w:rPr>
                <w:sz w:val="18"/>
                <w:szCs w:val="18"/>
              </w:rPr>
              <w:t>In my unit, students have few choices about how they demonstrate their learning. They complete discrete activities that do not connect to final products or performances.</w:t>
            </w:r>
          </w:p>
        </w:tc>
        <w:tc>
          <w:tcPr>
            <w:tcW w:w="2250" w:type="dxa"/>
          </w:tcPr>
          <w:p w:rsidR="00200473" w:rsidRPr="00FE4499" w:rsidRDefault="00200473" w:rsidP="003C38EB">
            <w:pPr>
              <w:rPr>
                <w:sz w:val="18"/>
                <w:szCs w:val="18"/>
              </w:rPr>
            </w:pPr>
            <w:r w:rsidRPr="00FE4499">
              <w:rPr>
                <w:color w:val="231F20"/>
                <w:sz w:val="18"/>
                <w:szCs w:val="18"/>
              </w:rPr>
              <w:t>My students do not demonstrate their learning through products or performances.</w:t>
            </w:r>
          </w:p>
        </w:tc>
        <w:tc>
          <w:tcPr>
            <w:tcW w:w="720" w:type="dxa"/>
          </w:tcPr>
          <w:p w:rsidR="00200473" w:rsidRPr="009A247D" w:rsidRDefault="00200473" w:rsidP="003C38EB">
            <w:pPr>
              <w:rPr>
                <w:sz w:val="16"/>
                <w:szCs w:val="16"/>
              </w:rPr>
            </w:pPr>
          </w:p>
        </w:tc>
      </w:tr>
      <w:tr w:rsidR="00DC5C42" w:rsidRPr="009A247D" w:rsidTr="006B5EA9">
        <w:trPr>
          <w:trHeight w:val="1664"/>
        </w:trPr>
        <w:tc>
          <w:tcPr>
            <w:tcW w:w="1170" w:type="dxa"/>
          </w:tcPr>
          <w:p w:rsidR="00DC5C42" w:rsidRPr="009A247D" w:rsidRDefault="00DC5C42" w:rsidP="003C38EB">
            <w:pPr>
              <w:rPr>
                <w:b/>
                <w:sz w:val="16"/>
                <w:szCs w:val="16"/>
              </w:rPr>
            </w:pPr>
          </w:p>
          <w:p w:rsidR="00DC5C42" w:rsidRPr="009A247D" w:rsidRDefault="00DC5C42" w:rsidP="003C38EB">
            <w:pPr>
              <w:rPr>
                <w:b/>
                <w:sz w:val="16"/>
                <w:szCs w:val="16"/>
              </w:rPr>
            </w:pPr>
            <w:r w:rsidRPr="009A247D">
              <w:rPr>
                <w:b/>
                <w:sz w:val="16"/>
                <w:szCs w:val="16"/>
              </w:rPr>
              <w:t xml:space="preserve">Curriculum Linking with </w:t>
            </w:r>
            <w:r w:rsidR="00133AF6">
              <w:rPr>
                <w:b/>
                <w:sz w:val="16"/>
                <w:szCs w:val="16"/>
              </w:rPr>
              <w:t xml:space="preserve">Student Learning and </w:t>
            </w:r>
            <w:r w:rsidRPr="009A247D">
              <w:rPr>
                <w:b/>
                <w:sz w:val="16"/>
                <w:szCs w:val="16"/>
              </w:rPr>
              <w:t>Technology Uses</w:t>
            </w:r>
          </w:p>
          <w:p w:rsidR="00DC5C42" w:rsidRPr="009A247D" w:rsidRDefault="00005EAB" w:rsidP="003C38EB">
            <w:pPr>
              <w:rPr>
                <w:b/>
                <w:sz w:val="16"/>
                <w:szCs w:val="16"/>
              </w:rPr>
            </w:pPr>
            <w:r>
              <w:rPr>
                <w:b/>
                <w:sz w:val="16"/>
                <w:szCs w:val="16"/>
              </w:rPr>
              <w:t>(Unit Plan</w:t>
            </w:r>
            <w:r w:rsidR="00DC5C42" w:rsidRPr="009A247D">
              <w:rPr>
                <w:b/>
                <w:sz w:val="16"/>
                <w:szCs w:val="16"/>
              </w:rPr>
              <w:t>)</w:t>
            </w:r>
          </w:p>
        </w:tc>
        <w:tc>
          <w:tcPr>
            <w:tcW w:w="2430" w:type="dxa"/>
          </w:tcPr>
          <w:p w:rsidR="00DC5C42" w:rsidRPr="00FE4499" w:rsidRDefault="00133AF6" w:rsidP="003C38EB">
            <w:pPr>
              <w:rPr>
                <w:sz w:val="18"/>
                <w:szCs w:val="18"/>
              </w:rPr>
            </w:pPr>
            <w:r w:rsidRPr="00FE4499">
              <w:rPr>
                <w:sz w:val="18"/>
                <w:szCs w:val="18"/>
              </w:rPr>
              <w:t>Unit plan and activities are student centered and create</w:t>
            </w:r>
            <w:r w:rsidR="00DC5C42" w:rsidRPr="00FE4499">
              <w:rPr>
                <w:sz w:val="18"/>
                <w:szCs w:val="18"/>
              </w:rPr>
              <w:t xml:space="preserve"> unique contents</w:t>
            </w:r>
            <w:r w:rsidRPr="00FE4499">
              <w:rPr>
                <w:sz w:val="18"/>
                <w:szCs w:val="18"/>
              </w:rPr>
              <w:t xml:space="preserve"> and</w:t>
            </w:r>
            <w:r w:rsidR="00DC5C42" w:rsidRPr="00FE4499">
              <w:rPr>
                <w:sz w:val="18"/>
                <w:szCs w:val="18"/>
              </w:rPr>
              <w:t xml:space="preserve"> learning benefits.</w:t>
            </w:r>
            <w:r w:rsidRPr="00FE4499">
              <w:rPr>
                <w:sz w:val="18"/>
                <w:szCs w:val="18"/>
              </w:rPr>
              <w:t xml:space="preserve"> </w:t>
            </w:r>
            <w:r w:rsidR="00DC5C42" w:rsidRPr="00FE4499">
              <w:rPr>
                <w:sz w:val="18"/>
                <w:szCs w:val="18"/>
              </w:rPr>
              <w:t>Conte</w:t>
            </w:r>
            <w:r w:rsidRPr="00FE4499">
              <w:rPr>
                <w:sz w:val="18"/>
                <w:szCs w:val="18"/>
              </w:rPr>
              <w:t xml:space="preserve">nt learning experiences by design compel students to make choices and plan their path to understanding which </w:t>
            </w:r>
            <w:r w:rsidR="00DC5C42" w:rsidRPr="00FE4499">
              <w:rPr>
                <w:sz w:val="18"/>
                <w:szCs w:val="18"/>
              </w:rPr>
              <w:t>would be impaired or impossible without the use of technology.</w:t>
            </w:r>
          </w:p>
        </w:tc>
        <w:tc>
          <w:tcPr>
            <w:tcW w:w="2430" w:type="dxa"/>
          </w:tcPr>
          <w:p w:rsidR="00DC5C42" w:rsidRPr="00FE4499" w:rsidRDefault="00133AF6" w:rsidP="003C38EB">
            <w:pPr>
              <w:rPr>
                <w:sz w:val="18"/>
                <w:szCs w:val="18"/>
              </w:rPr>
            </w:pPr>
            <w:r w:rsidRPr="00FE4499">
              <w:rPr>
                <w:sz w:val="18"/>
                <w:szCs w:val="18"/>
              </w:rPr>
              <w:t xml:space="preserve">Unit plan and activities </w:t>
            </w:r>
            <w:r w:rsidR="00DC5C42" w:rsidRPr="00FE4499">
              <w:rPr>
                <w:sz w:val="18"/>
                <w:szCs w:val="18"/>
              </w:rPr>
              <w:t>adapts or varies present student learning or working. Content learning experiences or benefits are enhanced but possible without the use of technology.</w:t>
            </w:r>
            <w:r w:rsidRPr="00FE4499">
              <w:rPr>
                <w:sz w:val="18"/>
                <w:szCs w:val="18"/>
              </w:rPr>
              <w:t xml:space="preserve"> Activities are primarily teacher directed with all students following same solution path.</w:t>
            </w:r>
          </w:p>
        </w:tc>
        <w:tc>
          <w:tcPr>
            <w:tcW w:w="2430" w:type="dxa"/>
          </w:tcPr>
          <w:p w:rsidR="00DC5C42" w:rsidRPr="00FE4499" w:rsidRDefault="00DC5C42" w:rsidP="003C38EB">
            <w:pPr>
              <w:rPr>
                <w:sz w:val="18"/>
                <w:szCs w:val="18"/>
              </w:rPr>
            </w:pPr>
            <w:r w:rsidRPr="00FE4499">
              <w:rPr>
                <w:sz w:val="18"/>
                <w:szCs w:val="18"/>
              </w:rPr>
              <w:t>Curriculum linking is incide</w:t>
            </w:r>
            <w:r w:rsidR="00133AF6" w:rsidRPr="00FE4499">
              <w:rPr>
                <w:sz w:val="18"/>
                <w:szCs w:val="18"/>
              </w:rPr>
              <w:t>ntal to technology use. C</w:t>
            </w:r>
            <w:r w:rsidR="00A07527" w:rsidRPr="00FE4499">
              <w:rPr>
                <w:sz w:val="18"/>
                <w:szCs w:val="18"/>
              </w:rPr>
              <w:t>ontent learning focuses on knowledge level to reproduce existing knowledge</w:t>
            </w:r>
            <w:r w:rsidRPr="00FE4499">
              <w:rPr>
                <w:sz w:val="18"/>
                <w:szCs w:val="18"/>
              </w:rPr>
              <w:t>, student uses primarily to learn /practice technology skills.</w:t>
            </w:r>
            <w:r w:rsidR="00133AF6" w:rsidRPr="00FE4499">
              <w:rPr>
                <w:sz w:val="18"/>
                <w:szCs w:val="18"/>
              </w:rPr>
              <w:t xml:space="preserve"> Emphasis is on product not learning process.</w:t>
            </w:r>
          </w:p>
        </w:tc>
        <w:tc>
          <w:tcPr>
            <w:tcW w:w="2250" w:type="dxa"/>
          </w:tcPr>
          <w:p w:rsidR="00DC5C42" w:rsidRPr="00FE4499" w:rsidRDefault="00DC5C42" w:rsidP="003C38EB">
            <w:pPr>
              <w:rPr>
                <w:sz w:val="18"/>
                <w:szCs w:val="18"/>
              </w:rPr>
            </w:pPr>
            <w:r w:rsidRPr="00FE4499">
              <w:rPr>
                <w:sz w:val="18"/>
                <w:szCs w:val="18"/>
              </w:rPr>
              <w:t>Curriculum linking is incidental to technology use.</w:t>
            </w:r>
          </w:p>
          <w:p w:rsidR="00DC5C42" w:rsidRPr="00FE4499" w:rsidRDefault="00DC5C42" w:rsidP="003C38EB">
            <w:pPr>
              <w:rPr>
                <w:sz w:val="18"/>
                <w:szCs w:val="18"/>
              </w:rPr>
            </w:pPr>
            <w:r w:rsidRPr="00FE4499">
              <w:rPr>
                <w:sz w:val="18"/>
                <w:szCs w:val="18"/>
              </w:rPr>
              <w:t>Content learning not focuses. Technology uses are mostly supplemental, or to provide fun/motivation activities</w:t>
            </w:r>
            <w:r w:rsidR="00A07527" w:rsidRPr="00FE4499">
              <w:rPr>
                <w:sz w:val="18"/>
                <w:szCs w:val="18"/>
              </w:rPr>
              <w:t xml:space="preserve"> with little flexibility in structure and use.</w:t>
            </w:r>
          </w:p>
        </w:tc>
        <w:tc>
          <w:tcPr>
            <w:tcW w:w="720" w:type="dxa"/>
          </w:tcPr>
          <w:p w:rsidR="00DC5C42" w:rsidRPr="009A247D" w:rsidRDefault="00DC5C42" w:rsidP="003C38EB">
            <w:pPr>
              <w:rPr>
                <w:sz w:val="16"/>
                <w:szCs w:val="16"/>
              </w:rPr>
            </w:pPr>
          </w:p>
        </w:tc>
      </w:tr>
      <w:tr w:rsidR="006B5EA9" w:rsidRPr="009A247D" w:rsidTr="006B5EA9">
        <w:tc>
          <w:tcPr>
            <w:tcW w:w="1170" w:type="dxa"/>
          </w:tcPr>
          <w:p w:rsidR="006B5EA9" w:rsidRPr="006B5EA9" w:rsidRDefault="006B5EA9" w:rsidP="003C38EB">
            <w:pPr>
              <w:rPr>
                <w:b/>
                <w:sz w:val="16"/>
                <w:szCs w:val="16"/>
              </w:rPr>
            </w:pPr>
            <w:r w:rsidRPr="006B5EA9">
              <w:rPr>
                <w:b/>
                <w:sz w:val="16"/>
                <w:szCs w:val="16"/>
              </w:rPr>
              <w:t>Assessment strategies address standards and objectives.</w:t>
            </w:r>
          </w:p>
        </w:tc>
        <w:tc>
          <w:tcPr>
            <w:tcW w:w="2430" w:type="dxa"/>
          </w:tcPr>
          <w:p w:rsidR="006B5EA9" w:rsidRPr="00FE4499" w:rsidRDefault="006B5EA9" w:rsidP="003C38EB">
            <w:pPr>
              <w:rPr>
                <w:sz w:val="18"/>
                <w:szCs w:val="18"/>
              </w:rPr>
            </w:pPr>
            <w:r w:rsidRPr="00FE4499">
              <w:rPr>
                <w:color w:val="231F20"/>
                <w:sz w:val="18"/>
                <w:szCs w:val="18"/>
              </w:rPr>
              <w:t>A</w:t>
            </w:r>
            <w:r w:rsidRPr="00FE4499">
              <w:rPr>
                <w:color w:val="231F20"/>
                <w:sz w:val="18"/>
                <w:szCs w:val="18"/>
              </w:rPr>
              <w:t>ssessments clearly and</w:t>
            </w:r>
            <w:r w:rsidRPr="00FE4499">
              <w:rPr>
                <w:sz w:val="18"/>
                <w:szCs w:val="18"/>
              </w:rPr>
              <w:t xml:space="preserve"> </w:t>
            </w:r>
            <w:r w:rsidRPr="00FE4499">
              <w:rPr>
                <w:color w:val="231F20"/>
                <w:sz w:val="18"/>
                <w:szCs w:val="18"/>
              </w:rPr>
              <w:t>thoroughly address all targeted</w:t>
            </w:r>
            <w:r w:rsidRPr="00FE4499">
              <w:rPr>
                <w:sz w:val="18"/>
                <w:szCs w:val="18"/>
              </w:rPr>
              <w:t xml:space="preserve"> </w:t>
            </w:r>
            <w:r w:rsidRPr="00FE4499">
              <w:rPr>
                <w:color w:val="231F20"/>
                <w:sz w:val="18"/>
                <w:szCs w:val="18"/>
              </w:rPr>
              <w:t>standards and learning</w:t>
            </w:r>
            <w:r w:rsidRPr="00FE4499">
              <w:rPr>
                <w:sz w:val="18"/>
                <w:szCs w:val="18"/>
              </w:rPr>
              <w:t xml:space="preserve"> </w:t>
            </w:r>
            <w:r w:rsidRPr="00FE4499">
              <w:rPr>
                <w:color w:val="231F20"/>
                <w:sz w:val="18"/>
                <w:szCs w:val="18"/>
              </w:rPr>
              <w:t>objectives</w:t>
            </w:r>
            <w:r w:rsidRPr="00FE4499">
              <w:rPr>
                <w:sz w:val="18"/>
                <w:szCs w:val="18"/>
              </w:rPr>
              <w:t>, emphasizing content and processes over traits such as organization and appearance.</w:t>
            </w:r>
          </w:p>
        </w:tc>
        <w:tc>
          <w:tcPr>
            <w:tcW w:w="2430" w:type="dxa"/>
          </w:tcPr>
          <w:p w:rsidR="006B5EA9" w:rsidRPr="00FE4499" w:rsidRDefault="006B5EA9" w:rsidP="003C38EB">
            <w:pPr>
              <w:rPr>
                <w:sz w:val="18"/>
                <w:szCs w:val="18"/>
              </w:rPr>
            </w:pPr>
            <w:r w:rsidRPr="00FE4499">
              <w:rPr>
                <w:color w:val="231F20"/>
                <w:sz w:val="18"/>
                <w:szCs w:val="18"/>
              </w:rPr>
              <w:t>A</w:t>
            </w:r>
            <w:r w:rsidRPr="00FE4499">
              <w:rPr>
                <w:color w:val="231F20"/>
                <w:sz w:val="18"/>
                <w:szCs w:val="18"/>
              </w:rPr>
              <w:t>ssessments address all</w:t>
            </w:r>
            <w:r w:rsidRPr="00FE4499">
              <w:rPr>
                <w:sz w:val="18"/>
                <w:szCs w:val="18"/>
              </w:rPr>
              <w:t xml:space="preserve"> </w:t>
            </w:r>
            <w:r w:rsidRPr="00FE4499">
              <w:rPr>
                <w:color w:val="231F20"/>
                <w:sz w:val="18"/>
                <w:szCs w:val="18"/>
              </w:rPr>
              <w:t>targeted standards and learning</w:t>
            </w:r>
            <w:r w:rsidRPr="00FE4499">
              <w:rPr>
                <w:sz w:val="18"/>
                <w:szCs w:val="18"/>
              </w:rPr>
              <w:t xml:space="preserve"> </w:t>
            </w:r>
            <w:r w:rsidRPr="00FE4499">
              <w:rPr>
                <w:color w:val="231F20"/>
                <w:sz w:val="18"/>
                <w:szCs w:val="18"/>
              </w:rPr>
              <w:t>objectives and emphasize content learning.</w:t>
            </w:r>
          </w:p>
        </w:tc>
        <w:tc>
          <w:tcPr>
            <w:tcW w:w="2430" w:type="dxa"/>
          </w:tcPr>
          <w:p w:rsidR="006B5EA9" w:rsidRPr="00FE4499" w:rsidRDefault="006B5EA9" w:rsidP="003C38EB">
            <w:pPr>
              <w:rPr>
                <w:sz w:val="18"/>
                <w:szCs w:val="18"/>
              </w:rPr>
            </w:pPr>
            <w:r w:rsidRPr="00FE4499">
              <w:rPr>
                <w:color w:val="231F20"/>
                <w:sz w:val="18"/>
                <w:szCs w:val="18"/>
              </w:rPr>
              <w:t>A</w:t>
            </w:r>
            <w:r w:rsidRPr="00FE4499">
              <w:rPr>
                <w:color w:val="231F20"/>
                <w:sz w:val="18"/>
                <w:szCs w:val="18"/>
              </w:rPr>
              <w:t>ssessments address some</w:t>
            </w:r>
            <w:r w:rsidRPr="00FE4499">
              <w:rPr>
                <w:sz w:val="18"/>
                <w:szCs w:val="18"/>
              </w:rPr>
              <w:t xml:space="preserve"> </w:t>
            </w:r>
            <w:r w:rsidRPr="00FE4499">
              <w:rPr>
                <w:color w:val="231F20"/>
                <w:sz w:val="18"/>
                <w:szCs w:val="18"/>
              </w:rPr>
              <w:t>targeted standards and learning</w:t>
            </w:r>
            <w:r w:rsidRPr="00FE4499">
              <w:rPr>
                <w:sz w:val="18"/>
                <w:szCs w:val="18"/>
              </w:rPr>
              <w:t xml:space="preserve"> </w:t>
            </w:r>
            <w:r w:rsidRPr="00FE4499">
              <w:rPr>
                <w:color w:val="231F20"/>
                <w:sz w:val="18"/>
                <w:szCs w:val="18"/>
              </w:rPr>
              <w:t>objectives.</w:t>
            </w:r>
            <w:r w:rsidRPr="00FE4499">
              <w:rPr>
                <w:sz w:val="18"/>
                <w:szCs w:val="18"/>
              </w:rPr>
              <w:t xml:space="preserve"> </w:t>
            </w:r>
          </w:p>
        </w:tc>
        <w:tc>
          <w:tcPr>
            <w:tcW w:w="2250" w:type="dxa"/>
          </w:tcPr>
          <w:p w:rsidR="006B5EA9" w:rsidRPr="00FE4499" w:rsidRDefault="006B5EA9" w:rsidP="003C38EB">
            <w:pPr>
              <w:rPr>
                <w:sz w:val="18"/>
                <w:szCs w:val="18"/>
              </w:rPr>
            </w:pPr>
            <w:r w:rsidRPr="00FE4499">
              <w:rPr>
                <w:color w:val="231F20"/>
                <w:sz w:val="18"/>
                <w:szCs w:val="18"/>
              </w:rPr>
              <w:t>A</w:t>
            </w:r>
            <w:r w:rsidRPr="00FE4499">
              <w:rPr>
                <w:color w:val="231F20"/>
                <w:sz w:val="18"/>
                <w:szCs w:val="18"/>
              </w:rPr>
              <w:t>ssessments address few</w:t>
            </w:r>
            <w:r w:rsidRPr="00FE4499">
              <w:rPr>
                <w:sz w:val="18"/>
                <w:szCs w:val="18"/>
              </w:rPr>
              <w:t xml:space="preserve"> </w:t>
            </w:r>
            <w:r w:rsidRPr="00FE4499">
              <w:rPr>
                <w:color w:val="231F20"/>
                <w:sz w:val="18"/>
                <w:szCs w:val="18"/>
              </w:rPr>
              <w:t>targeted standards and learning</w:t>
            </w:r>
            <w:r w:rsidRPr="00FE4499">
              <w:rPr>
                <w:sz w:val="18"/>
                <w:szCs w:val="18"/>
              </w:rPr>
              <w:t xml:space="preserve"> </w:t>
            </w:r>
            <w:r w:rsidRPr="00FE4499">
              <w:rPr>
                <w:color w:val="231F20"/>
                <w:sz w:val="18"/>
                <w:szCs w:val="18"/>
              </w:rPr>
              <w:t>objectives.</w:t>
            </w:r>
            <w:r w:rsidRPr="00FE4499">
              <w:rPr>
                <w:sz w:val="18"/>
                <w:szCs w:val="18"/>
              </w:rPr>
              <w:t xml:space="preserve"> </w:t>
            </w:r>
          </w:p>
        </w:tc>
        <w:tc>
          <w:tcPr>
            <w:tcW w:w="720" w:type="dxa"/>
          </w:tcPr>
          <w:p w:rsidR="006B5EA9" w:rsidRPr="009A247D" w:rsidRDefault="006B5EA9" w:rsidP="003C38EB">
            <w:pPr>
              <w:rPr>
                <w:sz w:val="16"/>
                <w:szCs w:val="16"/>
              </w:rPr>
            </w:pPr>
          </w:p>
        </w:tc>
      </w:tr>
      <w:tr w:rsidR="006B5EA9" w:rsidRPr="009A247D" w:rsidTr="00D4233D">
        <w:trPr>
          <w:trHeight w:val="2915"/>
        </w:trPr>
        <w:tc>
          <w:tcPr>
            <w:tcW w:w="1170" w:type="dxa"/>
          </w:tcPr>
          <w:p w:rsidR="006B5EA9" w:rsidRPr="009A247D" w:rsidRDefault="006B5EA9" w:rsidP="003C38EB">
            <w:pPr>
              <w:rPr>
                <w:b/>
                <w:sz w:val="16"/>
                <w:szCs w:val="16"/>
              </w:rPr>
            </w:pPr>
          </w:p>
          <w:p w:rsidR="006B5EA9" w:rsidRPr="009A247D" w:rsidRDefault="006B5EA9" w:rsidP="003C38EB">
            <w:pPr>
              <w:rPr>
                <w:b/>
                <w:sz w:val="16"/>
                <w:szCs w:val="16"/>
              </w:rPr>
            </w:pPr>
            <w:r w:rsidRPr="009A247D">
              <w:rPr>
                <w:b/>
                <w:sz w:val="16"/>
                <w:szCs w:val="16"/>
              </w:rPr>
              <w:t>Assessment Practices</w:t>
            </w:r>
          </w:p>
          <w:p w:rsidR="006B5EA9" w:rsidRPr="009A247D" w:rsidRDefault="006B5EA9" w:rsidP="003C38EB">
            <w:pPr>
              <w:rPr>
                <w:b/>
                <w:sz w:val="16"/>
                <w:szCs w:val="16"/>
              </w:rPr>
            </w:pPr>
            <w:r>
              <w:rPr>
                <w:b/>
                <w:sz w:val="16"/>
                <w:szCs w:val="16"/>
              </w:rPr>
              <w:t>(Unit Plan</w:t>
            </w:r>
            <w:r w:rsidRPr="009A247D">
              <w:rPr>
                <w:b/>
                <w:sz w:val="16"/>
                <w:szCs w:val="16"/>
              </w:rPr>
              <w:t>)</w:t>
            </w:r>
          </w:p>
        </w:tc>
        <w:tc>
          <w:tcPr>
            <w:tcW w:w="2430" w:type="dxa"/>
          </w:tcPr>
          <w:p w:rsidR="006B5EA9" w:rsidRPr="00FE4499" w:rsidRDefault="006B5EA9" w:rsidP="003C38EB">
            <w:pPr>
              <w:rPr>
                <w:sz w:val="18"/>
                <w:szCs w:val="18"/>
              </w:rPr>
            </w:pPr>
            <w:r w:rsidRPr="00FE4499">
              <w:rPr>
                <w:sz w:val="18"/>
                <w:szCs w:val="18"/>
              </w:rPr>
              <w:t>Students contribute to the creation of assessments and frequently assess themselves and peers. Assessments have specific criteria that define quality. Assessments make it easy for students to measure their work against expectations. A variety of informal and formal methods are used throughout the instructional cycle providing ongoing feedback.</w:t>
            </w:r>
          </w:p>
        </w:tc>
        <w:tc>
          <w:tcPr>
            <w:tcW w:w="2430" w:type="dxa"/>
          </w:tcPr>
          <w:p w:rsidR="006B5EA9" w:rsidRPr="00FE4499" w:rsidRDefault="006B5EA9" w:rsidP="003C38EB">
            <w:pPr>
              <w:rPr>
                <w:sz w:val="18"/>
                <w:szCs w:val="18"/>
              </w:rPr>
            </w:pPr>
            <w:r w:rsidRPr="00FE4499">
              <w:rPr>
                <w:sz w:val="18"/>
                <w:szCs w:val="18"/>
              </w:rPr>
              <w:t>Students may contribute to the creation of assessments and assess themselves and peers. Assessments have criteria that define quality. Students can use my assessments to measure their work against expectations. Informal and formal methods are used throughout the instructional cycle.</w:t>
            </w:r>
          </w:p>
        </w:tc>
        <w:tc>
          <w:tcPr>
            <w:tcW w:w="2430" w:type="dxa"/>
          </w:tcPr>
          <w:p w:rsidR="006B5EA9" w:rsidRPr="00FE4499" w:rsidRDefault="006B5EA9" w:rsidP="003C38EB">
            <w:pPr>
              <w:rPr>
                <w:sz w:val="18"/>
                <w:szCs w:val="18"/>
              </w:rPr>
            </w:pPr>
            <w:r w:rsidRPr="00FE4499">
              <w:rPr>
                <w:sz w:val="18"/>
                <w:szCs w:val="18"/>
              </w:rPr>
              <w:t>Students may assess themselves and peers. Assessments in my unit lack clear criteria for my students to measure their work. Students are assessed infrequently and in traditional ways to meet some assessment purposes.</w:t>
            </w:r>
          </w:p>
        </w:tc>
        <w:tc>
          <w:tcPr>
            <w:tcW w:w="2250" w:type="dxa"/>
          </w:tcPr>
          <w:p w:rsidR="006B5EA9" w:rsidRPr="00FE4499" w:rsidRDefault="006B5EA9" w:rsidP="003C38EB">
            <w:pPr>
              <w:rPr>
                <w:sz w:val="18"/>
                <w:szCs w:val="18"/>
              </w:rPr>
            </w:pPr>
            <w:r w:rsidRPr="00FE4499">
              <w:rPr>
                <w:sz w:val="18"/>
                <w:szCs w:val="18"/>
              </w:rPr>
              <w:t>Students have little or no involvement in the assessment Students do not use teacher’s assessments to measure their work process. Students are assessed in traditional ways at the end of the unit.</w:t>
            </w:r>
          </w:p>
        </w:tc>
        <w:tc>
          <w:tcPr>
            <w:tcW w:w="720" w:type="dxa"/>
          </w:tcPr>
          <w:p w:rsidR="006B5EA9" w:rsidRPr="009A247D" w:rsidRDefault="006B5EA9" w:rsidP="003C38EB">
            <w:pPr>
              <w:rPr>
                <w:sz w:val="16"/>
                <w:szCs w:val="16"/>
              </w:rPr>
            </w:pPr>
          </w:p>
        </w:tc>
      </w:tr>
      <w:tr w:rsidR="00DC5C42" w:rsidRPr="009A247D" w:rsidTr="00D4233D">
        <w:trPr>
          <w:trHeight w:val="58"/>
        </w:trPr>
        <w:tc>
          <w:tcPr>
            <w:tcW w:w="1170" w:type="dxa"/>
          </w:tcPr>
          <w:p w:rsidR="00DC5C42" w:rsidRPr="009A247D" w:rsidRDefault="00DC5C42" w:rsidP="003C38EB">
            <w:pPr>
              <w:rPr>
                <w:b/>
                <w:sz w:val="16"/>
                <w:szCs w:val="16"/>
              </w:rPr>
            </w:pPr>
          </w:p>
          <w:p w:rsidR="00DC5C42" w:rsidRPr="009A247D" w:rsidRDefault="00DC5C42" w:rsidP="003C38EB">
            <w:pPr>
              <w:rPr>
                <w:b/>
                <w:sz w:val="16"/>
                <w:szCs w:val="16"/>
              </w:rPr>
            </w:pPr>
            <w:r w:rsidRPr="009A247D">
              <w:rPr>
                <w:b/>
                <w:sz w:val="16"/>
                <w:szCs w:val="16"/>
              </w:rPr>
              <w:t>Preparation for learning</w:t>
            </w:r>
            <w:r w:rsidRPr="009A247D">
              <w:rPr>
                <w:sz w:val="16"/>
                <w:szCs w:val="16"/>
              </w:rPr>
              <w:t xml:space="preserve"> </w:t>
            </w:r>
            <w:r w:rsidRPr="009A247D">
              <w:rPr>
                <w:b/>
                <w:sz w:val="16"/>
                <w:szCs w:val="16"/>
              </w:rPr>
              <w:t>Tasks</w:t>
            </w:r>
          </w:p>
          <w:p w:rsidR="00DC5C42" w:rsidRPr="009A247D" w:rsidRDefault="00005EAB" w:rsidP="003C38EB">
            <w:pPr>
              <w:rPr>
                <w:sz w:val="16"/>
                <w:szCs w:val="16"/>
              </w:rPr>
            </w:pPr>
            <w:r>
              <w:rPr>
                <w:b/>
                <w:sz w:val="16"/>
                <w:szCs w:val="16"/>
              </w:rPr>
              <w:t>(Unit Plan</w:t>
            </w:r>
            <w:r w:rsidR="00DC5C42" w:rsidRPr="009A247D">
              <w:rPr>
                <w:b/>
                <w:sz w:val="16"/>
                <w:szCs w:val="16"/>
              </w:rPr>
              <w:t>)</w:t>
            </w:r>
          </w:p>
        </w:tc>
        <w:tc>
          <w:tcPr>
            <w:tcW w:w="2430" w:type="dxa"/>
          </w:tcPr>
          <w:p w:rsidR="00DC5C42" w:rsidRPr="00FE4499" w:rsidRDefault="00DC5C42" w:rsidP="003C38EB">
            <w:pPr>
              <w:rPr>
                <w:sz w:val="18"/>
                <w:szCs w:val="18"/>
              </w:rPr>
            </w:pPr>
            <w:r w:rsidRPr="00FE4499">
              <w:rPr>
                <w:sz w:val="18"/>
                <w:szCs w:val="18"/>
              </w:rPr>
              <w:t>Extensive preparation expected (i.e. story-boards, web mapping, outlining…)</w:t>
            </w:r>
            <w:r w:rsidR="00FE4499" w:rsidRPr="00FE4499">
              <w:rPr>
                <w:sz w:val="18"/>
                <w:szCs w:val="18"/>
              </w:rPr>
              <w:t xml:space="preserve"> </w:t>
            </w:r>
            <w:r w:rsidRPr="00FE4499">
              <w:rPr>
                <w:sz w:val="18"/>
                <w:szCs w:val="18"/>
              </w:rPr>
              <w:t>Students are expected to critically select appropriate resources</w:t>
            </w:r>
            <w:r w:rsidR="00626A8C" w:rsidRPr="00FE4499">
              <w:rPr>
                <w:sz w:val="18"/>
                <w:szCs w:val="18"/>
              </w:rPr>
              <w:t xml:space="preserve"> and solution paths</w:t>
            </w:r>
            <w:r w:rsidRPr="00FE4499">
              <w:rPr>
                <w:sz w:val="18"/>
                <w:szCs w:val="18"/>
              </w:rPr>
              <w:t>.</w:t>
            </w:r>
            <w:r w:rsidR="00FE4499" w:rsidRPr="00FE4499">
              <w:rPr>
                <w:sz w:val="18"/>
                <w:szCs w:val="18"/>
              </w:rPr>
              <w:t xml:space="preserve"> </w:t>
            </w:r>
            <w:r w:rsidRPr="00FE4499">
              <w:rPr>
                <w:sz w:val="18"/>
                <w:szCs w:val="18"/>
              </w:rPr>
              <w:t>Includes challenging use of Thinking with Technology tools</w:t>
            </w:r>
            <w:r w:rsidR="00626A8C" w:rsidRPr="00FE4499">
              <w:rPr>
                <w:sz w:val="18"/>
                <w:szCs w:val="18"/>
              </w:rPr>
              <w:t>.</w:t>
            </w:r>
          </w:p>
        </w:tc>
        <w:tc>
          <w:tcPr>
            <w:tcW w:w="2430" w:type="dxa"/>
          </w:tcPr>
          <w:p w:rsidR="00DC5C42" w:rsidRPr="00FE4499" w:rsidRDefault="00DC5C42" w:rsidP="003C38EB">
            <w:pPr>
              <w:rPr>
                <w:sz w:val="18"/>
                <w:szCs w:val="18"/>
              </w:rPr>
            </w:pPr>
            <w:r w:rsidRPr="00FE4499">
              <w:rPr>
                <w:sz w:val="18"/>
                <w:szCs w:val="18"/>
              </w:rPr>
              <w:t>Adequate preparation is expected.</w:t>
            </w:r>
          </w:p>
          <w:p w:rsidR="00DC5C42" w:rsidRPr="00FE4499" w:rsidRDefault="00DC5C42" w:rsidP="003C38EB">
            <w:pPr>
              <w:rPr>
                <w:sz w:val="18"/>
                <w:szCs w:val="18"/>
              </w:rPr>
            </w:pPr>
            <w:r w:rsidRPr="00FE4499">
              <w:rPr>
                <w:sz w:val="18"/>
                <w:szCs w:val="18"/>
              </w:rPr>
              <w:t>Teacher organizes multiple resources for student to use.</w:t>
            </w:r>
          </w:p>
          <w:p w:rsidR="00DC5C42" w:rsidRPr="00FE4499" w:rsidRDefault="00DC5C42" w:rsidP="003C38EB">
            <w:pPr>
              <w:rPr>
                <w:sz w:val="18"/>
                <w:szCs w:val="18"/>
              </w:rPr>
            </w:pPr>
            <w:r w:rsidRPr="00FE4499">
              <w:rPr>
                <w:sz w:val="18"/>
                <w:szCs w:val="18"/>
              </w:rPr>
              <w:t>Includes challenging use of at least 1 Thinking with Technology tools</w:t>
            </w:r>
          </w:p>
        </w:tc>
        <w:tc>
          <w:tcPr>
            <w:tcW w:w="2430" w:type="dxa"/>
          </w:tcPr>
          <w:p w:rsidR="00DC5C42" w:rsidRPr="00FE4499" w:rsidRDefault="00DC5C42" w:rsidP="003C38EB">
            <w:pPr>
              <w:rPr>
                <w:sz w:val="18"/>
                <w:szCs w:val="18"/>
              </w:rPr>
            </w:pPr>
            <w:r w:rsidRPr="00FE4499">
              <w:rPr>
                <w:sz w:val="18"/>
                <w:szCs w:val="18"/>
              </w:rPr>
              <w:t>At least one preparation</w:t>
            </w:r>
            <w:r w:rsidR="00626A8C" w:rsidRPr="00FE4499">
              <w:rPr>
                <w:sz w:val="18"/>
                <w:szCs w:val="18"/>
              </w:rPr>
              <w:t xml:space="preserve"> or organizing</w:t>
            </w:r>
            <w:r w:rsidRPr="00FE4499">
              <w:rPr>
                <w:sz w:val="18"/>
                <w:szCs w:val="18"/>
              </w:rPr>
              <w:t xml:space="preserve"> task is expected.</w:t>
            </w:r>
          </w:p>
          <w:p w:rsidR="00DC5C42" w:rsidRPr="00FE4499" w:rsidRDefault="00626A8C" w:rsidP="003C38EB">
            <w:pPr>
              <w:rPr>
                <w:sz w:val="18"/>
                <w:szCs w:val="18"/>
              </w:rPr>
            </w:pPr>
            <w:r w:rsidRPr="00FE4499">
              <w:rPr>
                <w:sz w:val="18"/>
                <w:szCs w:val="18"/>
              </w:rPr>
              <w:t xml:space="preserve">Limited </w:t>
            </w:r>
            <w:r w:rsidR="00DC5C42" w:rsidRPr="00FE4499">
              <w:rPr>
                <w:sz w:val="18"/>
                <w:szCs w:val="18"/>
              </w:rPr>
              <w:t>resource</w:t>
            </w:r>
            <w:r w:rsidRPr="00FE4499">
              <w:rPr>
                <w:sz w:val="18"/>
                <w:szCs w:val="18"/>
              </w:rPr>
              <w:t xml:space="preserve">s are </w:t>
            </w:r>
            <w:r w:rsidR="00DC5C42" w:rsidRPr="00FE4499">
              <w:rPr>
                <w:sz w:val="18"/>
                <w:szCs w:val="18"/>
              </w:rPr>
              <w:t>identified and assigned for student use.</w:t>
            </w:r>
          </w:p>
          <w:p w:rsidR="00DC5C42" w:rsidRPr="00FE4499" w:rsidRDefault="00DC5C42" w:rsidP="003C38EB">
            <w:pPr>
              <w:rPr>
                <w:sz w:val="18"/>
                <w:szCs w:val="18"/>
              </w:rPr>
            </w:pPr>
            <w:r w:rsidRPr="00FE4499">
              <w:rPr>
                <w:sz w:val="18"/>
                <w:szCs w:val="18"/>
              </w:rPr>
              <w:t>Includes use of 1 Thinking with Technology tools</w:t>
            </w:r>
          </w:p>
        </w:tc>
        <w:tc>
          <w:tcPr>
            <w:tcW w:w="2250" w:type="dxa"/>
          </w:tcPr>
          <w:p w:rsidR="00DC5C42" w:rsidRPr="00FE4499" w:rsidRDefault="00DC5C42" w:rsidP="003C38EB">
            <w:pPr>
              <w:rPr>
                <w:sz w:val="18"/>
                <w:szCs w:val="18"/>
              </w:rPr>
            </w:pPr>
            <w:r w:rsidRPr="00FE4499">
              <w:rPr>
                <w:sz w:val="18"/>
                <w:szCs w:val="18"/>
              </w:rPr>
              <w:t>Preparation task are missing or weak.</w:t>
            </w:r>
            <w:r w:rsidR="00FE4499" w:rsidRPr="00FE4499">
              <w:rPr>
                <w:sz w:val="18"/>
                <w:szCs w:val="18"/>
              </w:rPr>
              <w:t xml:space="preserve"> </w:t>
            </w:r>
            <w:r w:rsidRPr="00FE4499">
              <w:rPr>
                <w:sz w:val="18"/>
                <w:szCs w:val="18"/>
              </w:rPr>
              <w:t>No resources gathering is identified or expected.</w:t>
            </w:r>
          </w:p>
          <w:p w:rsidR="00DC5C42" w:rsidRPr="00FE4499" w:rsidRDefault="00DC5C42" w:rsidP="003C38EB">
            <w:pPr>
              <w:rPr>
                <w:sz w:val="18"/>
                <w:szCs w:val="18"/>
              </w:rPr>
            </w:pPr>
            <w:r w:rsidRPr="00FE4499">
              <w:rPr>
                <w:sz w:val="18"/>
                <w:szCs w:val="18"/>
              </w:rPr>
              <w:t>No  use of Thinking with Technology tools</w:t>
            </w:r>
          </w:p>
        </w:tc>
        <w:tc>
          <w:tcPr>
            <w:tcW w:w="720" w:type="dxa"/>
          </w:tcPr>
          <w:p w:rsidR="00DC5C42" w:rsidRPr="009A247D" w:rsidRDefault="00DC5C42" w:rsidP="003C38EB">
            <w:pPr>
              <w:rPr>
                <w:sz w:val="16"/>
                <w:szCs w:val="16"/>
              </w:rPr>
            </w:pPr>
          </w:p>
        </w:tc>
      </w:tr>
      <w:tr w:rsidR="00DC5C42" w:rsidRPr="009A247D" w:rsidTr="006B5EA9">
        <w:tc>
          <w:tcPr>
            <w:tcW w:w="1170" w:type="dxa"/>
          </w:tcPr>
          <w:p w:rsidR="00DC5C42" w:rsidRPr="009A247D" w:rsidRDefault="00DC5C42" w:rsidP="003C38EB">
            <w:pPr>
              <w:rPr>
                <w:b/>
                <w:sz w:val="16"/>
                <w:szCs w:val="16"/>
              </w:rPr>
            </w:pPr>
          </w:p>
          <w:p w:rsidR="00DC5C42" w:rsidRPr="009A247D" w:rsidRDefault="00DC5C42" w:rsidP="003C38EB">
            <w:pPr>
              <w:rPr>
                <w:b/>
                <w:sz w:val="16"/>
                <w:szCs w:val="16"/>
              </w:rPr>
            </w:pPr>
            <w:r w:rsidRPr="009A247D">
              <w:rPr>
                <w:b/>
                <w:sz w:val="16"/>
                <w:szCs w:val="16"/>
              </w:rPr>
              <w:t>Overall Focu</w:t>
            </w:r>
            <w:r w:rsidR="00005EAB">
              <w:rPr>
                <w:b/>
                <w:sz w:val="16"/>
                <w:szCs w:val="16"/>
              </w:rPr>
              <w:t>s of Technology Use (Unit Plan</w:t>
            </w:r>
            <w:r w:rsidRPr="009A247D">
              <w:rPr>
                <w:b/>
                <w:sz w:val="16"/>
                <w:szCs w:val="16"/>
              </w:rPr>
              <w:t>)</w:t>
            </w:r>
          </w:p>
        </w:tc>
        <w:tc>
          <w:tcPr>
            <w:tcW w:w="2430" w:type="dxa"/>
          </w:tcPr>
          <w:p w:rsidR="00DC5C42" w:rsidRPr="00FE4499" w:rsidRDefault="00DC5C42" w:rsidP="003C38EB">
            <w:pPr>
              <w:rPr>
                <w:sz w:val="18"/>
                <w:szCs w:val="18"/>
              </w:rPr>
            </w:pPr>
            <w:r w:rsidRPr="00FE4499">
              <w:rPr>
                <w:sz w:val="18"/>
                <w:szCs w:val="18"/>
              </w:rPr>
              <w:t>Technology uses primarily “transforming”. Task supports complex thinking with new tools</w:t>
            </w:r>
            <w:r w:rsidR="00F542FA" w:rsidRPr="00FE4499">
              <w:rPr>
                <w:sz w:val="18"/>
                <w:szCs w:val="18"/>
              </w:rPr>
              <w:t>. Fosters opportunities for collaboration, creative sharing and participation in real-time events beyond the classroom, access to primary sources and databases.</w:t>
            </w:r>
          </w:p>
          <w:p w:rsidR="00FE4499" w:rsidRPr="00FE4499" w:rsidRDefault="00FE4499" w:rsidP="003C38EB">
            <w:pPr>
              <w:rPr>
                <w:sz w:val="18"/>
                <w:szCs w:val="18"/>
              </w:rPr>
            </w:pPr>
          </w:p>
        </w:tc>
        <w:tc>
          <w:tcPr>
            <w:tcW w:w="2430" w:type="dxa"/>
          </w:tcPr>
          <w:p w:rsidR="00DC5C42" w:rsidRPr="00FE4499" w:rsidRDefault="00DC5C42" w:rsidP="003C38EB">
            <w:pPr>
              <w:rPr>
                <w:sz w:val="18"/>
                <w:szCs w:val="18"/>
              </w:rPr>
            </w:pPr>
            <w:r w:rsidRPr="00FE4499">
              <w:rPr>
                <w:sz w:val="18"/>
                <w:szCs w:val="18"/>
              </w:rPr>
              <w:t>Technology uses primarily “Integratin</w:t>
            </w:r>
            <w:r w:rsidR="00F542FA" w:rsidRPr="00FE4499">
              <w:rPr>
                <w:sz w:val="18"/>
                <w:szCs w:val="18"/>
              </w:rPr>
              <w:t xml:space="preserve">g” Task supports same learning </w:t>
            </w:r>
            <w:r w:rsidRPr="00FE4499">
              <w:rPr>
                <w:sz w:val="18"/>
                <w:szCs w:val="18"/>
              </w:rPr>
              <w:t>with new tools.</w:t>
            </w:r>
            <w:r w:rsidR="00F542FA" w:rsidRPr="00FE4499">
              <w:rPr>
                <w:sz w:val="18"/>
                <w:szCs w:val="18"/>
              </w:rPr>
              <w:t xml:space="preserve"> </w:t>
            </w:r>
          </w:p>
        </w:tc>
        <w:tc>
          <w:tcPr>
            <w:tcW w:w="2430" w:type="dxa"/>
          </w:tcPr>
          <w:p w:rsidR="00DC5C42" w:rsidRPr="00FE4499" w:rsidRDefault="00DC5C42" w:rsidP="003C38EB">
            <w:pPr>
              <w:rPr>
                <w:sz w:val="18"/>
                <w:szCs w:val="18"/>
              </w:rPr>
            </w:pPr>
            <w:r w:rsidRPr="00FE4499">
              <w:rPr>
                <w:sz w:val="18"/>
                <w:szCs w:val="18"/>
              </w:rPr>
              <w:t>Technology uses primarily “Literacy”. Task supports technology skill stories.</w:t>
            </w:r>
          </w:p>
        </w:tc>
        <w:tc>
          <w:tcPr>
            <w:tcW w:w="2250" w:type="dxa"/>
          </w:tcPr>
          <w:p w:rsidR="00DC5C42" w:rsidRPr="00FE4499" w:rsidRDefault="00DC5C42" w:rsidP="003C38EB">
            <w:pPr>
              <w:rPr>
                <w:sz w:val="18"/>
                <w:szCs w:val="18"/>
              </w:rPr>
            </w:pPr>
            <w:r w:rsidRPr="00FE4499">
              <w:rPr>
                <w:sz w:val="18"/>
                <w:szCs w:val="18"/>
              </w:rPr>
              <w:t>Technology u</w:t>
            </w:r>
            <w:r w:rsidR="00FE4499" w:rsidRPr="00FE4499">
              <w:rPr>
                <w:sz w:val="18"/>
                <w:szCs w:val="18"/>
              </w:rPr>
              <w:t xml:space="preserve">ses are primarily organized as </w:t>
            </w:r>
            <w:r w:rsidRPr="00FE4499">
              <w:rPr>
                <w:sz w:val="18"/>
                <w:szCs w:val="18"/>
              </w:rPr>
              <w:t>peripheral activities at this time. Task suppor</w:t>
            </w:r>
            <w:r w:rsidR="00FE4499" w:rsidRPr="00FE4499">
              <w:rPr>
                <w:sz w:val="18"/>
                <w:szCs w:val="18"/>
              </w:rPr>
              <w:t xml:space="preserve">ts low level challenge and </w:t>
            </w:r>
            <w:r w:rsidRPr="00FE4499">
              <w:rPr>
                <w:sz w:val="18"/>
                <w:szCs w:val="18"/>
              </w:rPr>
              <w:t>technology use.</w:t>
            </w:r>
          </w:p>
        </w:tc>
        <w:tc>
          <w:tcPr>
            <w:tcW w:w="720" w:type="dxa"/>
          </w:tcPr>
          <w:p w:rsidR="00DC5C42" w:rsidRPr="009A247D" w:rsidRDefault="00DC5C42" w:rsidP="003C38EB">
            <w:pPr>
              <w:rPr>
                <w:sz w:val="16"/>
                <w:szCs w:val="16"/>
              </w:rPr>
            </w:pPr>
          </w:p>
        </w:tc>
      </w:tr>
      <w:tr w:rsidR="00005EAB" w:rsidRPr="009A247D" w:rsidTr="00D60D9A">
        <w:tc>
          <w:tcPr>
            <w:tcW w:w="10710" w:type="dxa"/>
            <w:gridSpan w:val="5"/>
          </w:tcPr>
          <w:p w:rsidR="00005EAB" w:rsidRPr="00FE4499" w:rsidRDefault="00005EAB" w:rsidP="003C38EB">
            <w:pPr>
              <w:rPr>
                <w:sz w:val="18"/>
                <w:szCs w:val="18"/>
              </w:rPr>
            </w:pPr>
            <w:r w:rsidRPr="00FE4499">
              <w:rPr>
                <w:b/>
                <w:sz w:val="18"/>
                <w:szCs w:val="18"/>
              </w:rPr>
              <w:t>Additional point  categories below:</w:t>
            </w:r>
          </w:p>
        </w:tc>
        <w:tc>
          <w:tcPr>
            <w:tcW w:w="720" w:type="dxa"/>
          </w:tcPr>
          <w:p w:rsidR="00005EAB" w:rsidRPr="009A247D" w:rsidRDefault="00005EAB" w:rsidP="003C38EB">
            <w:pPr>
              <w:rPr>
                <w:sz w:val="16"/>
                <w:szCs w:val="16"/>
              </w:rPr>
            </w:pPr>
          </w:p>
        </w:tc>
      </w:tr>
      <w:tr w:rsidR="00DC5C42" w:rsidRPr="009A247D" w:rsidTr="006B5EA9">
        <w:tc>
          <w:tcPr>
            <w:tcW w:w="1170" w:type="dxa"/>
          </w:tcPr>
          <w:p w:rsidR="00DC5C42" w:rsidRPr="009A247D" w:rsidRDefault="00DC5C42" w:rsidP="00005EAB">
            <w:pPr>
              <w:pStyle w:val="Heading2"/>
              <w:ind w:left="-90"/>
              <w:rPr>
                <w:sz w:val="16"/>
                <w:szCs w:val="16"/>
              </w:rPr>
            </w:pPr>
            <w:r w:rsidRPr="009A247D">
              <w:rPr>
                <w:sz w:val="16"/>
                <w:szCs w:val="16"/>
              </w:rPr>
              <w:t>Participation</w:t>
            </w:r>
          </w:p>
        </w:tc>
        <w:tc>
          <w:tcPr>
            <w:tcW w:w="2430" w:type="dxa"/>
          </w:tcPr>
          <w:p w:rsidR="00DC5C42" w:rsidRPr="00FE4499" w:rsidRDefault="00DC5C42" w:rsidP="003C38EB">
            <w:pPr>
              <w:rPr>
                <w:sz w:val="18"/>
                <w:szCs w:val="18"/>
              </w:rPr>
            </w:pPr>
            <w:r w:rsidRPr="00FE4499">
              <w:rPr>
                <w:sz w:val="18"/>
                <w:szCs w:val="18"/>
              </w:rPr>
              <w:t>Present   100 %</w:t>
            </w:r>
            <w:r w:rsidR="00005EAB" w:rsidRPr="00FE4499">
              <w:rPr>
                <w:sz w:val="18"/>
                <w:szCs w:val="18"/>
              </w:rPr>
              <w:t xml:space="preserve"> </w:t>
            </w:r>
            <w:r w:rsidR="00FE4499" w:rsidRPr="00FE4499">
              <w:rPr>
                <w:sz w:val="18"/>
                <w:szCs w:val="18"/>
              </w:rPr>
              <w:t>(+15</w:t>
            </w:r>
            <w:r w:rsidRPr="00FE4499">
              <w:rPr>
                <w:sz w:val="18"/>
                <w:szCs w:val="18"/>
              </w:rPr>
              <w:t>)</w:t>
            </w:r>
          </w:p>
        </w:tc>
        <w:tc>
          <w:tcPr>
            <w:tcW w:w="2430" w:type="dxa"/>
          </w:tcPr>
          <w:p w:rsidR="00DC5C42" w:rsidRPr="00FE4499" w:rsidRDefault="00DC5C42" w:rsidP="003C38EB">
            <w:pPr>
              <w:rPr>
                <w:sz w:val="18"/>
                <w:szCs w:val="18"/>
              </w:rPr>
            </w:pPr>
            <w:r w:rsidRPr="00FE4499">
              <w:rPr>
                <w:sz w:val="18"/>
                <w:szCs w:val="18"/>
              </w:rPr>
              <w:t>Absent 1-2 hours</w:t>
            </w:r>
            <w:r w:rsidR="00005EAB" w:rsidRPr="00FE4499">
              <w:rPr>
                <w:sz w:val="18"/>
                <w:szCs w:val="18"/>
              </w:rPr>
              <w:t xml:space="preserve"> </w:t>
            </w:r>
            <w:r w:rsidR="00FE4499" w:rsidRPr="00FE4499">
              <w:rPr>
                <w:sz w:val="18"/>
                <w:szCs w:val="18"/>
              </w:rPr>
              <w:t>(+10</w:t>
            </w:r>
            <w:r w:rsidRPr="00FE4499">
              <w:rPr>
                <w:sz w:val="18"/>
                <w:szCs w:val="18"/>
              </w:rPr>
              <w:t>)</w:t>
            </w:r>
          </w:p>
        </w:tc>
        <w:tc>
          <w:tcPr>
            <w:tcW w:w="2430" w:type="dxa"/>
          </w:tcPr>
          <w:p w:rsidR="00DC5C42" w:rsidRPr="00FE4499" w:rsidRDefault="00DC5C42" w:rsidP="003C38EB">
            <w:pPr>
              <w:rPr>
                <w:sz w:val="18"/>
                <w:szCs w:val="18"/>
              </w:rPr>
            </w:pPr>
            <w:r w:rsidRPr="00FE4499">
              <w:rPr>
                <w:sz w:val="18"/>
                <w:szCs w:val="18"/>
              </w:rPr>
              <w:t>Absent ½ day</w:t>
            </w:r>
            <w:r w:rsidR="00005EAB" w:rsidRPr="00FE4499">
              <w:rPr>
                <w:sz w:val="18"/>
                <w:szCs w:val="18"/>
              </w:rPr>
              <w:t xml:space="preserve"> </w:t>
            </w:r>
            <w:r w:rsidR="00FE4499" w:rsidRPr="00FE4499">
              <w:rPr>
                <w:sz w:val="18"/>
                <w:szCs w:val="18"/>
              </w:rPr>
              <w:t>(+5</w:t>
            </w:r>
            <w:r w:rsidRPr="00FE4499">
              <w:rPr>
                <w:sz w:val="18"/>
                <w:szCs w:val="18"/>
              </w:rPr>
              <w:t>)</w:t>
            </w:r>
          </w:p>
        </w:tc>
        <w:tc>
          <w:tcPr>
            <w:tcW w:w="2250" w:type="dxa"/>
          </w:tcPr>
          <w:p w:rsidR="00DC5C42" w:rsidRPr="00FE4499" w:rsidRDefault="00FE4499" w:rsidP="003C38EB">
            <w:pPr>
              <w:rPr>
                <w:sz w:val="18"/>
                <w:szCs w:val="18"/>
              </w:rPr>
            </w:pPr>
            <w:r w:rsidRPr="00FE4499">
              <w:rPr>
                <w:sz w:val="18"/>
                <w:szCs w:val="18"/>
              </w:rPr>
              <w:t>Absent 1 -2days (+</w:t>
            </w:r>
            <w:r w:rsidR="00DC5C42" w:rsidRPr="00FE4499">
              <w:rPr>
                <w:sz w:val="18"/>
                <w:szCs w:val="18"/>
              </w:rPr>
              <w:t>0)</w:t>
            </w:r>
          </w:p>
        </w:tc>
        <w:tc>
          <w:tcPr>
            <w:tcW w:w="720" w:type="dxa"/>
          </w:tcPr>
          <w:p w:rsidR="00DC5C42" w:rsidRPr="009A247D" w:rsidRDefault="00DC5C42" w:rsidP="003C38EB">
            <w:pPr>
              <w:rPr>
                <w:sz w:val="16"/>
                <w:szCs w:val="16"/>
              </w:rPr>
            </w:pPr>
          </w:p>
        </w:tc>
      </w:tr>
      <w:tr w:rsidR="00DC5C42" w:rsidRPr="009A247D" w:rsidTr="006B5EA9">
        <w:tc>
          <w:tcPr>
            <w:tcW w:w="1170" w:type="dxa"/>
          </w:tcPr>
          <w:p w:rsidR="00DC5C42" w:rsidRPr="009A247D" w:rsidRDefault="00DC5C42" w:rsidP="003C38EB">
            <w:pPr>
              <w:rPr>
                <w:b/>
                <w:sz w:val="16"/>
                <w:szCs w:val="16"/>
              </w:rPr>
            </w:pPr>
          </w:p>
          <w:p w:rsidR="00DC5C42" w:rsidRPr="009A247D" w:rsidRDefault="00DC5C42" w:rsidP="003C38EB">
            <w:pPr>
              <w:rPr>
                <w:b/>
                <w:sz w:val="16"/>
                <w:szCs w:val="16"/>
              </w:rPr>
            </w:pPr>
            <w:r w:rsidRPr="009A247D">
              <w:rPr>
                <w:b/>
                <w:sz w:val="16"/>
                <w:szCs w:val="16"/>
              </w:rPr>
              <w:t>Reflections (wiki)</w:t>
            </w:r>
          </w:p>
          <w:p w:rsidR="00DC5C42" w:rsidRPr="009A247D" w:rsidRDefault="00DC5C42" w:rsidP="003C38EB">
            <w:pPr>
              <w:rPr>
                <w:b/>
                <w:sz w:val="16"/>
                <w:szCs w:val="16"/>
              </w:rPr>
            </w:pPr>
          </w:p>
        </w:tc>
        <w:tc>
          <w:tcPr>
            <w:tcW w:w="2430" w:type="dxa"/>
          </w:tcPr>
          <w:p w:rsidR="00DC5C42" w:rsidRPr="00FE4499" w:rsidRDefault="00FE4499" w:rsidP="003C38EB">
            <w:pPr>
              <w:rPr>
                <w:sz w:val="18"/>
                <w:szCs w:val="18"/>
              </w:rPr>
            </w:pPr>
            <w:r w:rsidRPr="00FE4499">
              <w:rPr>
                <w:sz w:val="18"/>
                <w:szCs w:val="18"/>
              </w:rPr>
              <w:t xml:space="preserve">At least </w:t>
            </w:r>
            <w:r w:rsidR="000504FB" w:rsidRPr="00FE4499">
              <w:rPr>
                <w:sz w:val="18"/>
                <w:szCs w:val="18"/>
              </w:rPr>
              <w:t>6</w:t>
            </w:r>
            <w:r w:rsidR="00DC5C42" w:rsidRPr="00FE4499">
              <w:rPr>
                <w:sz w:val="18"/>
                <w:szCs w:val="18"/>
              </w:rPr>
              <w:t xml:space="preserve"> reflections</w:t>
            </w:r>
            <w:r w:rsidR="000504FB" w:rsidRPr="00FE4499">
              <w:rPr>
                <w:sz w:val="18"/>
                <w:szCs w:val="18"/>
              </w:rPr>
              <w:t xml:space="preserve"> including daily and feedback/critique of another participant’s unit</w:t>
            </w:r>
            <w:r w:rsidR="00005EAB" w:rsidRPr="00FE4499">
              <w:rPr>
                <w:sz w:val="18"/>
                <w:szCs w:val="18"/>
              </w:rPr>
              <w:t xml:space="preserve"> </w:t>
            </w:r>
            <w:r w:rsidR="00DC5C42" w:rsidRPr="00FE4499">
              <w:rPr>
                <w:sz w:val="18"/>
                <w:szCs w:val="18"/>
              </w:rPr>
              <w:t>(+ 30)</w:t>
            </w:r>
          </w:p>
        </w:tc>
        <w:tc>
          <w:tcPr>
            <w:tcW w:w="2430" w:type="dxa"/>
          </w:tcPr>
          <w:p w:rsidR="00DC5C42" w:rsidRPr="00FE4499" w:rsidRDefault="000504FB" w:rsidP="003C38EB">
            <w:pPr>
              <w:rPr>
                <w:sz w:val="18"/>
                <w:szCs w:val="18"/>
              </w:rPr>
            </w:pPr>
            <w:r w:rsidRPr="00FE4499">
              <w:rPr>
                <w:sz w:val="18"/>
                <w:szCs w:val="18"/>
              </w:rPr>
              <w:t>At least 4</w:t>
            </w:r>
            <w:r w:rsidR="00DC5C42" w:rsidRPr="00FE4499">
              <w:rPr>
                <w:sz w:val="18"/>
                <w:szCs w:val="18"/>
              </w:rPr>
              <w:t xml:space="preserve"> reflections</w:t>
            </w:r>
            <w:r w:rsidRPr="00FE4499">
              <w:rPr>
                <w:sz w:val="18"/>
                <w:szCs w:val="18"/>
              </w:rPr>
              <w:t xml:space="preserve"> including daily and </w:t>
            </w:r>
            <w:r w:rsidR="00005EAB" w:rsidRPr="00FE4499">
              <w:rPr>
                <w:sz w:val="18"/>
                <w:szCs w:val="18"/>
              </w:rPr>
              <w:t xml:space="preserve">feedback/critique of another participant’s unit </w:t>
            </w:r>
            <w:r w:rsidR="00DC5C42" w:rsidRPr="00FE4499">
              <w:rPr>
                <w:sz w:val="18"/>
                <w:szCs w:val="18"/>
              </w:rPr>
              <w:t>(+25)</w:t>
            </w:r>
          </w:p>
        </w:tc>
        <w:tc>
          <w:tcPr>
            <w:tcW w:w="2430" w:type="dxa"/>
          </w:tcPr>
          <w:p w:rsidR="00DC5C42" w:rsidRPr="00FE4499" w:rsidRDefault="00DC5C42" w:rsidP="003C38EB">
            <w:pPr>
              <w:rPr>
                <w:sz w:val="18"/>
                <w:szCs w:val="18"/>
              </w:rPr>
            </w:pPr>
            <w:r w:rsidRPr="00FE4499">
              <w:rPr>
                <w:sz w:val="18"/>
                <w:szCs w:val="18"/>
              </w:rPr>
              <w:t>2 reflections</w:t>
            </w:r>
            <w:r w:rsidR="000504FB" w:rsidRPr="00FE4499">
              <w:rPr>
                <w:sz w:val="18"/>
                <w:szCs w:val="18"/>
              </w:rPr>
              <w:t xml:space="preserve"> including feedback/critique of another participant’s unit</w:t>
            </w:r>
            <w:r w:rsidR="00005EAB" w:rsidRPr="00FE4499">
              <w:rPr>
                <w:sz w:val="18"/>
                <w:szCs w:val="18"/>
              </w:rPr>
              <w:t xml:space="preserve"> </w:t>
            </w:r>
            <w:r w:rsidRPr="00FE4499">
              <w:rPr>
                <w:sz w:val="18"/>
                <w:szCs w:val="18"/>
              </w:rPr>
              <w:t>(+15)</w:t>
            </w:r>
          </w:p>
        </w:tc>
        <w:tc>
          <w:tcPr>
            <w:tcW w:w="2250" w:type="dxa"/>
          </w:tcPr>
          <w:p w:rsidR="00DC5C42" w:rsidRPr="00FE4499" w:rsidRDefault="000504FB" w:rsidP="003C38EB">
            <w:pPr>
              <w:rPr>
                <w:sz w:val="18"/>
                <w:szCs w:val="18"/>
              </w:rPr>
            </w:pPr>
            <w:r w:rsidRPr="00FE4499">
              <w:rPr>
                <w:sz w:val="18"/>
                <w:szCs w:val="18"/>
              </w:rPr>
              <w:t>1 reflection</w:t>
            </w:r>
            <w:r w:rsidR="00DC5C42" w:rsidRPr="00FE4499">
              <w:rPr>
                <w:sz w:val="18"/>
                <w:szCs w:val="18"/>
              </w:rPr>
              <w:t xml:space="preserve">  (+10)</w:t>
            </w:r>
          </w:p>
          <w:p w:rsidR="00DC5C42" w:rsidRPr="00FE4499" w:rsidRDefault="00DC5C42" w:rsidP="003C38EB">
            <w:pPr>
              <w:rPr>
                <w:sz w:val="18"/>
                <w:szCs w:val="18"/>
              </w:rPr>
            </w:pPr>
          </w:p>
        </w:tc>
        <w:tc>
          <w:tcPr>
            <w:tcW w:w="720" w:type="dxa"/>
          </w:tcPr>
          <w:p w:rsidR="00DC5C42" w:rsidRPr="009A247D" w:rsidRDefault="00DC5C42" w:rsidP="003C38EB">
            <w:pPr>
              <w:rPr>
                <w:sz w:val="16"/>
                <w:szCs w:val="16"/>
              </w:rPr>
            </w:pPr>
          </w:p>
        </w:tc>
      </w:tr>
      <w:tr w:rsidR="00DC5C42" w:rsidRPr="009A247D" w:rsidTr="006B5EA9">
        <w:tc>
          <w:tcPr>
            <w:tcW w:w="1170" w:type="dxa"/>
          </w:tcPr>
          <w:p w:rsidR="00DC5C42" w:rsidRPr="009A247D" w:rsidRDefault="00DC5C42" w:rsidP="003C38EB">
            <w:pPr>
              <w:rPr>
                <w:b/>
                <w:sz w:val="16"/>
                <w:szCs w:val="16"/>
              </w:rPr>
            </w:pPr>
            <w:r w:rsidRPr="009A247D">
              <w:rPr>
                <w:b/>
                <w:sz w:val="16"/>
                <w:szCs w:val="16"/>
              </w:rPr>
              <w:t>Nets Survey</w:t>
            </w:r>
          </w:p>
        </w:tc>
        <w:tc>
          <w:tcPr>
            <w:tcW w:w="2430" w:type="dxa"/>
          </w:tcPr>
          <w:p w:rsidR="00DC5C42" w:rsidRPr="00FE4499" w:rsidRDefault="00DC5C42" w:rsidP="003C38EB">
            <w:pPr>
              <w:rPr>
                <w:sz w:val="18"/>
                <w:szCs w:val="18"/>
              </w:rPr>
            </w:pPr>
            <w:r w:rsidRPr="00FE4499">
              <w:rPr>
                <w:sz w:val="18"/>
                <w:szCs w:val="18"/>
              </w:rPr>
              <w:t>Completed  (+ 20)</w:t>
            </w:r>
          </w:p>
        </w:tc>
        <w:tc>
          <w:tcPr>
            <w:tcW w:w="2430" w:type="dxa"/>
          </w:tcPr>
          <w:p w:rsidR="00DC5C42" w:rsidRPr="00FE4499" w:rsidRDefault="00DC5C42" w:rsidP="003C38EB">
            <w:pPr>
              <w:rPr>
                <w:sz w:val="18"/>
                <w:szCs w:val="18"/>
              </w:rPr>
            </w:pPr>
            <w:r w:rsidRPr="00FE4499">
              <w:rPr>
                <w:sz w:val="18"/>
                <w:szCs w:val="18"/>
              </w:rPr>
              <w:t>Not done</w:t>
            </w:r>
            <w:r w:rsidR="00005EAB" w:rsidRPr="00FE4499">
              <w:rPr>
                <w:sz w:val="18"/>
                <w:szCs w:val="18"/>
              </w:rPr>
              <w:t xml:space="preserve"> </w:t>
            </w:r>
            <w:r w:rsidRPr="00FE4499">
              <w:rPr>
                <w:sz w:val="18"/>
                <w:szCs w:val="18"/>
              </w:rPr>
              <w:t>(0)</w:t>
            </w:r>
          </w:p>
        </w:tc>
        <w:tc>
          <w:tcPr>
            <w:tcW w:w="2430" w:type="dxa"/>
          </w:tcPr>
          <w:p w:rsidR="00DC5C42" w:rsidRPr="00FE4499" w:rsidRDefault="00DC5C42" w:rsidP="003C38EB">
            <w:pPr>
              <w:rPr>
                <w:sz w:val="18"/>
                <w:szCs w:val="18"/>
              </w:rPr>
            </w:pPr>
          </w:p>
        </w:tc>
        <w:tc>
          <w:tcPr>
            <w:tcW w:w="2250" w:type="dxa"/>
          </w:tcPr>
          <w:p w:rsidR="00DC5C42" w:rsidRPr="00FE4499" w:rsidRDefault="00DC5C42" w:rsidP="003C38EB">
            <w:pPr>
              <w:rPr>
                <w:sz w:val="18"/>
                <w:szCs w:val="18"/>
              </w:rPr>
            </w:pPr>
          </w:p>
        </w:tc>
        <w:tc>
          <w:tcPr>
            <w:tcW w:w="720" w:type="dxa"/>
          </w:tcPr>
          <w:p w:rsidR="00DC5C42" w:rsidRPr="009A247D" w:rsidRDefault="00DC5C42" w:rsidP="003C38EB">
            <w:pPr>
              <w:rPr>
                <w:sz w:val="16"/>
                <w:szCs w:val="16"/>
              </w:rPr>
            </w:pPr>
          </w:p>
        </w:tc>
      </w:tr>
      <w:tr w:rsidR="00DC5C42" w:rsidRPr="009A247D" w:rsidTr="006B5EA9">
        <w:trPr>
          <w:trHeight w:val="440"/>
        </w:trPr>
        <w:tc>
          <w:tcPr>
            <w:tcW w:w="1170" w:type="dxa"/>
          </w:tcPr>
          <w:p w:rsidR="00DC5C42" w:rsidRPr="009A247D" w:rsidRDefault="00DC5C42" w:rsidP="003C38EB">
            <w:pPr>
              <w:rPr>
                <w:b/>
                <w:sz w:val="16"/>
                <w:szCs w:val="16"/>
              </w:rPr>
            </w:pPr>
          </w:p>
        </w:tc>
        <w:tc>
          <w:tcPr>
            <w:tcW w:w="2430" w:type="dxa"/>
          </w:tcPr>
          <w:p w:rsidR="00DC5C42" w:rsidRPr="009A247D" w:rsidRDefault="00DC5C42" w:rsidP="003C38EB">
            <w:pPr>
              <w:rPr>
                <w:sz w:val="16"/>
                <w:szCs w:val="16"/>
              </w:rPr>
            </w:pPr>
          </w:p>
        </w:tc>
        <w:tc>
          <w:tcPr>
            <w:tcW w:w="2430" w:type="dxa"/>
          </w:tcPr>
          <w:p w:rsidR="00DC5C42" w:rsidRPr="00D4233D" w:rsidRDefault="00D4233D" w:rsidP="003C38EB">
            <w:pPr>
              <w:rPr>
                <w:b/>
                <w:i/>
                <w:sz w:val="16"/>
                <w:szCs w:val="16"/>
              </w:rPr>
            </w:pPr>
            <w:r w:rsidRPr="00D4233D">
              <w:rPr>
                <w:b/>
                <w:i/>
                <w:sz w:val="16"/>
                <w:szCs w:val="16"/>
              </w:rPr>
              <w:t>Course Grade</w:t>
            </w:r>
            <w:r>
              <w:rPr>
                <w:b/>
                <w:i/>
                <w:sz w:val="16"/>
                <w:szCs w:val="16"/>
              </w:rPr>
              <w:t>:</w:t>
            </w:r>
          </w:p>
        </w:tc>
        <w:tc>
          <w:tcPr>
            <w:tcW w:w="2430" w:type="dxa"/>
          </w:tcPr>
          <w:p w:rsidR="00DC5C42" w:rsidRPr="009A247D" w:rsidRDefault="00DC5C42" w:rsidP="003C38EB">
            <w:pPr>
              <w:rPr>
                <w:sz w:val="16"/>
                <w:szCs w:val="16"/>
              </w:rPr>
            </w:pPr>
          </w:p>
        </w:tc>
        <w:tc>
          <w:tcPr>
            <w:tcW w:w="2250" w:type="dxa"/>
          </w:tcPr>
          <w:p w:rsidR="00DC5C42" w:rsidRPr="009A247D" w:rsidRDefault="00DC5C42" w:rsidP="003C38EB">
            <w:pPr>
              <w:pStyle w:val="Heading3"/>
              <w:rPr>
                <w:sz w:val="16"/>
                <w:szCs w:val="16"/>
              </w:rPr>
            </w:pPr>
            <w:r w:rsidRPr="009A247D">
              <w:rPr>
                <w:sz w:val="16"/>
                <w:szCs w:val="16"/>
              </w:rPr>
              <w:t>Grand Total</w:t>
            </w:r>
          </w:p>
        </w:tc>
        <w:tc>
          <w:tcPr>
            <w:tcW w:w="720" w:type="dxa"/>
          </w:tcPr>
          <w:p w:rsidR="00DC5C42" w:rsidRPr="009A247D" w:rsidRDefault="00DC5C42" w:rsidP="003C38EB">
            <w:pPr>
              <w:rPr>
                <w:sz w:val="16"/>
                <w:szCs w:val="16"/>
              </w:rPr>
            </w:pPr>
          </w:p>
        </w:tc>
      </w:tr>
    </w:tbl>
    <w:p w:rsidR="00DC5C42" w:rsidRPr="009A247D" w:rsidRDefault="00DC5C42" w:rsidP="00DC5C42">
      <w:pPr>
        <w:rPr>
          <w:sz w:val="16"/>
          <w:szCs w:val="16"/>
        </w:rPr>
      </w:pP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tblGrid>
      <w:tr w:rsidR="00DC5C42" w:rsidRPr="009A247D" w:rsidTr="003F689C">
        <w:trPr>
          <w:trHeight w:val="1407"/>
        </w:trPr>
        <w:tc>
          <w:tcPr>
            <w:tcW w:w="2520" w:type="dxa"/>
          </w:tcPr>
          <w:p w:rsidR="00DC5C42" w:rsidRPr="009A247D" w:rsidRDefault="003F689C" w:rsidP="003C38EB">
            <w:pPr>
              <w:rPr>
                <w:b/>
                <w:i/>
                <w:sz w:val="16"/>
                <w:szCs w:val="16"/>
                <w:u w:val="single"/>
              </w:rPr>
            </w:pPr>
            <w:r w:rsidRPr="003F689C">
              <w:rPr>
                <w:noProof/>
                <w:sz w:val="16"/>
                <w:szCs w:val="16"/>
                <w:lang w:eastAsia="zh-TW"/>
              </w:rPr>
              <w:pict>
                <v:shapetype id="_x0000_t202" coordsize="21600,21600" o:spt="202" path="m,l,21600r21600,l21600,xe">
                  <v:stroke joinstyle="miter"/>
                  <v:path gradientshapeok="t" o:connecttype="rect"/>
                </v:shapetype>
                <v:shape id="_x0000_s1026" type="#_x0000_t202" style="position:absolute;margin-left:136.55pt;margin-top:-.4pt;width:417.75pt;height:65.4pt;z-index:251660288;mso-width-relative:margin;mso-height-relative:margin">
                  <v:textbox>
                    <w:txbxContent>
                      <w:p w:rsidR="003F689C" w:rsidRPr="009A247D" w:rsidRDefault="003F689C" w:rsidP="003F689C">
                        <w:pPr>
                          <w:rPr>
                            <w:sz w:val="16"/>
                            <w:szCs w:val="16"/>
                          </w:rPr>
                        </w:pPr>
                        <w:r w:rsidRPr="009A247D">
                          <w:rPr>
                            <w:sz w:val="16"/>
                            <w:szCs w:val="16"/>
                          </w:rPr>
                          <w:t>Post a copy of your unit/lesson to BMW Technology Academy Wiki (</w:t>
                        </w:r>
                        <w:hyperlink r:id="rId7" w:history="1">
                          <w:r w:rsidRPr="003112B9">
                            <w:rPr>
                              <w:rStyle w:val="Hyperlink"/>
                              <w:sz w:val="16"/>
                              <w:szCs w:val="16"/>
                            </w:rPr>
                            <w:t>http://bmwtechacademy.wikispaces.com</w:t>
                          </w:r>
                        </w:hyperlink>
                        <w:r>
                          <w:rPr>
                            <w:sz w:val="16"/>
                            <w:szCs w:val="16"/>
                          </w:rPr>
                          <w:t xml:space="preserve"> </w:t>
                        </w:r>
                        <w:r w:rsidRPr="009A247D">
                          <w:rPr>
                            <w:sz w:val="16"/>
                            <w:szCs w:val="16"/>
                          </w:rPr>
                          <w:t xml:space="preserve">). </w:t>
                        </w:r>
                        <w:r>
                          <w:rPr>
                            <w:sz w:val="16"/>
                            <w:szCs w:val="16"/>
                          </w:rPr>
                          <w:t xml:space="preserve">Each participant has a page on the wiki to post unit plans and other assignments.  Participants will critique other participants units and provide feedback to them in the discussion forum on participants individual wiki pages. </w:t>
                        </w:r>
                        <w:r w:rsidRPr="009A247D">
                          <w:rPr>
                            <w:sz w:val="16"/>
                            <w:szCs w:val="16"/>
                          </w:rPr>
                          <w:t>The 2010 BMW Tech Academy units/lessons will be shared at designated DPI site by the fall of 2010</w:t>
                        </w:r>
                        <w:r>
                          <w:rPr>
                            <w:sz w:val="16"/>
                            <w:szCs w:val="16"/>
                          </w:rPr>
                          <w:t xml:space="preserve"> as required by EETT ARRA Grant Requirements</w:t>
                        </w:r>
                        <w:r w:rsidRPr="009A247D">
                          <w:rPr>
                            <w:sz w:val="16"/>
                            <w:szCs w:val="16"/>
                          </w:rPr>
                          <w:t>.</w:t>
                        </w:r>
                      </w:p>
                      <w:p w:rsidR="003F689C" w:rsidRPr="003F689C" w:rsidRDefault="003F689C">
                        <w:pPr>
                          <w:rPr>
                            <w:sz w:val="16"/>
                            <w:szCs w:val="16"/>
                          </w:rPr>
                        </w:pPr>
                        <w:r w:rsidRPr="009A247D">
                          <w:rPr>
                            <w:sz w:val="16"/>
                            <w:szCs w:val="16"/>
                          </w:rPr>
                          <w:t xml:space="preserve">Reminder: you will need to follow up and post implementation and reflections on wiki throughout the 2010-11 School year. </w:t>
                        </w:r>
                      </w:p>
                    </w:txbxContent>
                  </v:textbox>
                </v:shape>
              </w:pict>
            </w:r>
          </w:p>
          <w:p w:rsidR="00DC5C42" w:rsidRPr="009A247D" w:rsidRDefault="00DC5C42" w:rsidP="003C38EB">
            <w:pPr>
              <w:rPr>
                <w:b/>
                <w:i/>
                <w:sz w:val="16"/>
                <w:szCs w:val="16"/>
                <w:u w:val="single"/>
              </w:rPr>
            </w:pPr>
            <w:r w:rsidRPr="009A247D">
              <w:rPr>
                <w:b/>
                <w:i/>
                <w:sz w:val="16"/>
                <w:szCs w:val="16"/>
                <w:u w:val="single"/>
              </w:rPr>
              <w:t>Grading Scale:</w:t>
            </w:r>
          </w:p>
          <w:p w:rsidR="00DC5C42" w:rsidRPr="009A247D" w:rsidRDefault="00DC5C42" w:rsidP="003C38EB">
            <w:pPr>
              <w:rPr>
                <w:b/>
                <w:i/>
                <w:sz w:val="16"/>
                <w:szCs w:val="16"/>
              </w:rPr>
            </w:pPr>
            <w:r w:rsidRPr="009A247D">
              <w:rPr>
                <w:b/>
                <w:i/>
                <w:sz w:val="16"/>
                <w:szCs w:val="16"/>
              </w:rPr>
              <w:t>A</w:t>
            </w:r>
            <w:r w:rsidRPr="009A247D">
              <w:rPr>
                <w:b/>
                <w:i/>
                <w:sz w:val="16"/>
                <w:szCs w:val="16"/>
              </w:rPr>
              <w:tab/>
            </w:r>
            <w:r w:rsidRPr="009A247D">
              <w:rPr>
                <w:b/>
                <w:i/>
                <w:sz w:val="16"/>
                <w:szCs w:val="16"/>
              </w:rPr>
              <w:tab/>
              <w:t>91-100</w:t>
            </w:r>
          </w:p>
          <w:p w:rsidR="00DC5C42" w:rsidRPr="009A247D" w:rsidRDefault="00DC5C42" w:rsidP="003C38EB">
            <w:pPr>
              <w:rPr>
                <w:b/>
                <w:i/>
                <w:sz w:val="16"/>
                <w:szCs w:val="16"/>
              </w:rPr>
            </w:pPr>
            <w:r w:rsidRPr="009A247D">
              <w:rPr>
                <w:b/>
                <w:i/>
                <w:sz w:val="16"/>
                <w:szCs w:val="16"/>
              </w:rPr>
              <w:t>A/B</w:t>
            </w:r>
            <w:r w:rsidRPr="009A247D">
              <w:rPr>
                <w:b/>
                <w:i/>
                <w:sz w:val="16"/>
                <w:szCs w:val="16"/>
              </w:rPr>
              <w:tab/>
            </w:r>
            <w:r w:rsidRPr="009A247D">
              <w:rPr>
                <w:b/>
                <w:i/>
                <w:sz w:val="16"/>
                <w:szCs w:val="16"/>
              </w:rPr>
              <w:tab/>
              <w:t>81-90</w:t>
            </w:r>
          </w:p>
          <w:p w:rsidR="00DC5C42" w:rsidRPr="009A247D" w:rsidRDefault="00DC5C42" w:rsidP="003C38EB">
            <w:pPr>
              <w:rPr>
                <w:b/>
                <w:i/>
                <w:sz w:val="16"/>
                <w:szCs w:val="16"/>
              </w:rPr>
            </w:pPr>
            <w:r w:rsidRPr="009A247D">
              <w:rPr>
                <w:b/>
                <w:i/>
                <w:sz w:val="16"/>
                <w:szCs w:val="16"/>
              </w:rPr>
              <w:t>B</w:t>
            </w:r>
            <w:r w:rsidRPr="009A247D">
              <w:rPr>
                <w:b/>
                <w:i/>
                <w:sz w:val="16"/>
                <w:szCs w:val="16"/>
              </w:rPr>
              <w:tab/>
            </w:r>
            <w:r w:rsidRPr="009A247D">
              <w:rPr>
                <w:b/>
                <w:i/>
                <w:sz w:val="16"/>
                <w:szCs w:val="16"/>
              </w:rPr>
              <w:tab/>
              <w:t>71-80</w:t>
            </w:r>
          </w:p>
          <w:p w:rsidR="00DC5C42" w:rsidRPr="009A247D" w:rsidRDefault="00DC5C42" w:rsidP="003C38EB">
            <w:pPr>
              <w:rPr>
                <w:b/>
                <w:i/>
                <w:sz w:val="16"/>
                <w:szCs w:val="16"/>
              </w:rPr>
            </w:pPr>
            <w:r w:rsidRPr="009A247D">
              <w:rPr>
                <w:b/>
                <w:i/>
                <w:sz w:val="16"/>
                <w:szCs w:val="16"/>
              </w:rPr>
              <w:t>BC</w:t>
            </w:r>
            <w:r w:rsidRPr="009A247D">
              <w:rPr>
                <w:b/>
                <w:i/>
                <w:sz w:val="16"/>
                <w:szCs w:val="16"/>
              </w:rPr>
              <w:tab/>
            </w:r>
            <w:r w:rsidRPr="009A247D">
              <w:rPr>
                <w:b/>
                <w:i/>
                <w:sz w:val="16"/>
                <w:szCs w:val="16"/>
              </w:rPr>
              <w:tab/>
              <w:t>61-70</w:t>
            </w:r>
          </w:p>
          <w:p w:rsidR="00DC5C42" w:rsidRPr="009A247D" w:rsidRDefault="00DC5C42" w:rsidP="003C38EB">
            <w:pPr>
              <w:rPr>
                <w:b/>
                <w:i/>
                <w:sz w:val="16"/>
                <w:szCs w:val="16"/>
                <w:u w:val="single"/>
              </w:rPr>
            </w:pPr>
            <w:r w:rsidRPr="009A247D">
              <w:rPr>
                <w:b/>
                <w:i/>
                <w:sz w:val="16"/>
                <w:szCs w:val="16"/>
              </w:rPr>
              <w:t>Redo</w:t>
            </w:r>
            <w:r w:rsidRPr="009A247D">
              <w:rPr>
                <w:b/>
                <w:i/>
                <w:sz w:val="16"/>
                <w:szCs w:val="16"/>
              </w:rPr>
              <w:tab/>
            </w:r>
            <w:r w:rsidRPr="009A247D">
              <w:rPr>
                <w:b/>
                <w:i/>
                <w:sz w:val="16"/>
                <w:szCs w:val="16"/>
              </w:rPr>
              <w:tab/>
              <w:t>Below 60</w:t>
            </w:r>
            <w:r w:rsidRPr="009A247D">
              <w:rPr>
                <w:sz w:val="16"/>
                <w:szCs w:val="16"/>
              </w:rPr>
              <w:tab/>
            </w:r>
          </w:p>
        </w:tc>
      </w:tr>
    </w:tbl>
    <w:p w:rsidR="00D66F51" w:rsidRDefault="00D66F51"/>
    <w:sectPr w:rsidR="00D66F51" w:rsidSect="004A5BA5">
      <w:headerReference w:type="default" r:id="rId8"/>
      <w:pgSz w:w="12240" w:h="15840"/>
      <w:pgMar w:top="180" w:right="1440" w:bottom="63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203" w:rsidRDefault="001E5203" w:rsidP="004A5BA5">
      <w:r>
        <w:separator/>
      </w:r>
    </w:p>
  </w:endnote>
  <w:endnote w:type="continuationSeparator" w:id="0">
    <w:p w:rsidR="001E5203" w:rsidRDefault="001E5203" w:rsidP="004A5B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203" w:rsidRDefault="001E5203" w:rsidP="004A5BA5">
      <w:r>
        <w:separator/>
      </w:r>
    </w:p>
  </w:footnote>
  <w:footnote w:type="continuationSeparator" w:id="0">
    <w:p w:rsidR="001E5203" w:rsidRDefault="001E5203" w:rsidP="004A5B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32"/>
      </w:rPr>
      <w:alias w:val="Title"/>
      <w:id w:val="248833707"/>
      <w:placeholder>
        <w:docPart w:val="838B82C1B89D4B4A9E8FA796A54B3A6C"/>
      </w:placeholder>
      <w:dataBinding w:prefixMappings="xmlns:ns0='http://schemas.openxmlformats.org/package/2006/metadata/core-properties' xmlns:ns1='http://purl.org/dc/elements/1.1/'" w:xpath="/ns0:coreProperties[1]/ns1:title[1]" w:storeItemID="{6C3C8BC8-F283-45AE-878A-BAB7291924A1}"/>
      <w:text/>
    </w:sdtPr>
    <w:sdtContent>
      <w:p w:rsidR="004A5BA5" w:rsidRDefault="004A5BA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4A5BA5">
          <w:rPr>
            <w:b/>
            <w:sz w:val="32"/>
            <w:u w:val="single"/>
          </w:rPr>
          <w:t>BMW Intel Technology Academy Participant Rubric</w:t>
        </w:r>
      </w:p>
    </w:sdtContent>
  </w:sdt>
  <w:p w:rsidR="004A5BA5" w:rsidRDefault="004A5B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25050"/>
    <w:multiLevelType w:val="multilevel"/>
    <w:tmpl w:val="8754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C5C42"/>
    <w:rsid w:val="00005EAB"/>
    <w:rsid w:val="000504FB"/>
    <w:rsid w:val="00085F6A"/>
    <w:rsid w:val="00133AF6"/>
    <w:rsid w:val="00134C0D"/>
    <w:rsid w:val="00137E36"/>
    <w:rsid w:val="001E5203"/>
    <w:rsid w:val="00200473"/>
    <w:rsid w:val="003F689C"/>
    <w:rsid w:val="004A5BA5"/>
    <w:rsid w:val="00626A8C"/>
    <w:rsid w:val="006B5EA9"/>
    <w:rsid w:val="00802B78"/>
    <w:rsid w:val="00957D75"/>
    <w:rsid w:val="00A07527"/>
    <w:rsid w:val="00D4233D"/>
    <w:rsid w:val="00D60D9A"/>
    <w:rsid w:val="00D66F51"/>
    <w:rsid w:val="00DC5C42"/>
    <w:rsid w:val="00E44C83"/>
    <w:rsid w:val="00F542FA"/>
    <w:rsid w:val="00FE44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4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C5C42"/>
    <w:pPr>
      <w:keepNext/>
      <w:ind w:firstLine="720"/>
      <w:outlineLvl w:val="0"/>
    </w:pPr>
    <w:rPr>
      <w:b/>
      <w:sz w:val="32"/>
      <w:u w:val="single"/>
    </w:rPr>
  </w:style>
  <w:style w:type="paragraph" w:styleId="Heading2">
    <w:name w:val="heading 2"/>
    <w:basedOn w:val="Normal"/>
    <w:next w:val="Normal"/>
    <w:link w:val="Heading2Char"/>
    <w:qFormat/>
    <w:rsid w:val="00DC5C42"/>
    <w:pPr>
      <w:keepNext/>
      <w:outlineLvl w:val="1"/>
    </w:pPr>
    <w:rPr>
      <w:b/>
    </w:rPr>
  </w:style>
  <w:style w:type="paragraph" w:styleId="Heading3">
    <w:name w:val="heading 3"/>
    <w:basedOn w:val="Normal"/>
    <w:next w:val="Normal"/>
    <w:link w:val="Heading3Char"/>
    <w:qFormat/>
    <w:rsid w:val="00DC5C42"/>
    <w:pPr>
      <w:keepNext/>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5C42"/>
    <w:rPr>
      <w:rFonts w:ascii="Times New Roman" w:eastAsia="Times New Roman" w:hAnsi="Times New Roman" w:cs="Times New Roman"/>
      <w:b/>
      <w:sz w:val="32"/>
      <w:szCs w:val="24"/>
      <w:u w:val="single"/>
    </w:rPr>
  </w:style>
  <w:style w:type="character" w:customStyle="1" w:styleId="Heading2Char">
    <w:name w:val="Heading 2 Char"/>
    <w:basedOn w:val="DefaultParagraphFont"/>
    <w:link w:val="Heading2"/>
    <w:rsid w:val="00DC5C42"/>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C5C42"/>
    <w:rPr>
      <w:rFonts w:ascii="Times New Roman" w:eastAsia="Times New Roman" w:hAnsi="Times New Roman" w:cs="Times New Roman"/>
      <w:b/>
      <w:i/>
      <w:sz w:val="24"/>
      <w:szCs w:val="24"/>
    </w:rPr>
  </w:style>
  <w:style w:type="character" w:styleId="Hyperlink">
    <w:name w:val="Hyperlink"/>
    <w:basedOn w:val="DefaultParagraphFont"/>
    <w:rsid w:val="00DC5C42"/>
    <w:rPr>
      <w:color w:val="0000FF"/>
      <w:u w:val="single"/>
    </w:rPr>
  </w:style>
  <w:style w:type="paragraph" w:styleId="BodyText">
    <w:name w:val="Body Text"/>
    <w:basedOn w:val="Normal"/>
    <w:link w:val="BodyTextChar"/>
    <w:rsid w:val="00DC5C42"/>
    <w:rPr>
      <w:sz w:val="20"/>
    </w:rPr>
  </w:style>
  <w:style w:type="character" w:customStyle="1" w:styleId="BodyTextChar">
    <w:name w:val="Body Text Char"/>
    <w:basedOn w:val="DefaultParagraphFont"/>
    <w:link w:val="BodyText"/>
    <w:rsid w:val="00DC5C42"/>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3F689C"/>
    <w:rPr>
      <w:rFonts w:ascii="Tahoma" w:hAnsi="Tahoma" w:cs="Tahoma"/>
      <w:sz w:val="16"/>
      <w:szCs w:val="16"/>
    </w:rPr>
  </w:style>
  <w:style w:type="character" w:customStyle="1" w:styleId="BalloonTextChar">
    <w:name w:val="Balloon Text Char"/>
    <w:basedOn w:val="DefaultParagraphFont"/>
    <w:link w:val="BalloonText"/>
    <w:uiPriority w:val="99"/>
    <w:semiHidden/>
    <w:rsid w:val="003F689C"/>
    <w:rPr>
      <w:rFonts w:ascii="Tahoma" w:eastAsia="Times New Roman" w:hAnsi="Tahoma" w:cs="Tahoma"/>
      <w:sz w:val="16"/>
      <w:szCs w:val="16"/>
    </w:rPr>
  </w:style>
  <w:style w:type="paragraph" w:customStyle="1" w:styleId="DefaultParagraphFontParaChar">
    <w:name w:val="Default Paragraph Font Para Char"/>
    <w:basedOn w:val="Normal"/>
    <w:rsid w:val="00200473"/>
    <w:pPr>
      <w:spacing w:after="160" w:line="240" w:lineRule="exact"/>
    </w:pPr>
    <w:rPr>
      <w:rFonts w:ascii="Verdana" w:hAnsi="Verdana"/>
      <w:sz w:val="20"/>
      <w:szCs w:val="20"/>
    </w:rPr>
  </w:style>
  <w:style w:type="paragraph" w:styleId="Header">
    <w:name w:val="header"/>
    <w:basedOn w:val="Normal"/>
    <w:link w:val="HeaderChar"/>
    <w:uiPriority w:val="99"/>
    <w:unhideWhenUsed/>
    <w:rsid w:val="004A5BA5"/>
    <w:pPr>
      <w:tabs>
        <w:tab w:val="center" w:pos="4680"/>
        <w:tab w:val="right" w:pos="9360"/>
      </w:tabs>
    </w:pPr>
  </w:style>
  <w:style w:type="character" w:customStyle="1" w:styleId="HeaderChar">
    <w:name w:val="Header Char"/>
    <w:basedOn w:val="DefaultParagraphFont"/>
    <w:link w:val="Header"/>
    <w:uiPriority w:val="99"/>
    <w:rsid w:val="004A5BA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A5BA5"/>
    <w:pPr>
      <w:tabs>
        <w:tab w:val="center" w:pos="4680"/>
        <w:tab w:val="right" w:pos="9360"/>
      </w:tabs>
    </w:pPr>
  </w:style>
  <w:style w:type="character" w:customStyle="1" w:styleId="FooterChar">
    <w:name w:val="Footer Char"/>
    <w:basedOn w:val="DefaultParagraphFont"/>
    <w:link w:val="Footer"/>
    <w:uiPriority w:val="99"/>
    <w:semiHidden/>
    <w:rsid w:val="004A5BA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mwtechacademy.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38B82C1B89D4B4A9E8FA796A54B3A6C"/>
        <w:category>
          <w:name w:val="General"/>
          <w:gallery w:val="placeholder"/>
        </w:category>
        <w:types>
          <w:type w:val="bbPlcHdr"/>
        </w:types>
        <w:behaviors>
          <w:behavior w:val="content"/>
        </w:behaviors>
        <w:guid w:val="{B7C2A454-0681-4555-B3F9-A5770CD7B51D}"/>
      </w:docPartPr>
      <w:docPartBody>
        <w:p w:rsidR="00000000" w:rsidRDefault="00DE7A05" w:rsidP="00DE7A05">
          <w:pPr>
            <w:pStyle w:val="838B82C1B89D4B4A9E8FA796A54B3A6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E7A05"/>
    <w:rsid w:val="0083777F"/>
    <w:rsid w:val="00DE7A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132257B05146DDA51EA683C487B87B">
    <w:name w:val="45132257B05146DDA51EA683C487B87B"/>
    <w:rsid w:val="00DE7A05"/>
  </w:style>
  <w:style w:type="paragraph" w:customStyle="1" w:styleId="838B82C1B89D4B4A9E8FA796A54B3A6C">
    <w:name w:val="838B82C1B89D4B4A9E8FA796A54B3A6C"/>
    <w:rsid w:val="00DE7A0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BMW Intel Technology Academy Participant Rubric</dc:title>
  <dc:creator>Owner</dc:creator>
  <cp:lastModifiedBy>Owner</cp:lastModifiedBy>
  <cp:revision>9</cp:revision>
  <cp:lastPrinted>2010-06-09T19:06:00Z</cp:lastPrinted>
  <dcterms:created xsi:type="dcterms:W3CDTF">2010-06-09T15:20:00Z</dcterms:created>
  <dcterms:modified xsi:type="dcterms:W3CDTF">2010-06-09T19:13:00Z</dcterms:modified>
</cp:coreProperties>
</file>